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1" w:rsidRDefault="00223A11" w:rsidP="00E059B4">
      <w:pPr>
        <w:rPr>
          <w:sz w:val="32"/>
        </w:rPr>
      </w:pPr>
    </w:p>
    <w:p w:rsidR="00223A11" w:rsidRDefault="00223A11" w:rsidP="00E059B4">
      <w:pPr>
        <w:rPr>
          <w:sz w:val="32"/>
        </w:rPr>
      </w:pPr>
    </w:p>
    <w:p w:rsidR="00223A11" w:rsidRDefault="00223A11" w:rsidP="00E059B4">
      <w:pPr>
        <w:rPr>
          <w:sz w:val="32"/>
        </w:rPr>
      </w:pPr>
    </w:p>
    <w:p w:rsidR="00223A11" w:rsidRDefault="00223A11" w:rsidP="00E059B4">
      <w:pPr>
        <w:rPr>
          <w:sz w:val="32"/>
        </w:rPr>
      </w:pPr>
    </w:p>
    <w:p w:rsidR="00223A11" w:rsidRDefault="00223A11" w:rsidP="00E059B4">
      <w:pPr>
        <w:rPr>
          <w:sz w:val="32"/>
        </w:rPr>
      </w:pPr>
    </w:p>
    <w:p w:rsidR="00223A11" w:rsidRDefault="00223A11" w:rsidP="00E059B4">
      <w:pPr>
        <w:rPr>
          <w:sz w:val="32"/>
        </w:rPr>
      </w:pPr>
    </w:p>
    <w:p w:rsidR="005E1341" w:rsidRDefault="005E1341" w:rsidP="00E059B4">
      <w:pPr>
        <w:rPr>
          <w:sz w:val="32"/>
        </w:rPr>
      </w:pPr>
    </w:p>
    <w:p w:rsidR="005E1341" w:rsidRDefault="005E1341" w:rsidP="00E059B4">
      <w:pPr>
        <w:rPr>
          <w:sz w:val="32"/>
        </w:rPr>
      </w:pPr>
    </w:p>
    <w:p w:rsidR="00E7362F" w:rsidRDefault="00C42BCF" w:rsidP="00E7362F">
      <w:pPr>
        <w:pStyle w:val="Title"/>
        <w:ind w:firstLine="0"/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1" layoutInCell="1" allowOverlap="0">
                <wp:simplePos x="0" y="0"/>
                <wp:positionH relativeFrom="page">
                  <wp:align>center</wp:align>
                </wp:positionH>
                <wp:positionV relativeFrom="page">
                  <wp:posOffset>1332229</wp:posOffset>
                </wp:positionV>
                <wp:extent cx="6767830" cy="0"/>
                <wp:effectExtent l="0" t="19050" r="3302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BCC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04.9pt;width:532.9pt;height:0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" o:allowoverlap="f" strokecolor="#1f497d [3215]" strokeweight="2.5pt">
                <v:shadow color="#243f60 [1604]" opacity=".5" offset="1pt"/>
                <w10:wrap anchorx="page" anchory="page"/>
                <w10:anchorlock/>
              </v:shape>
            </w:pict>
          </mc:Fallback>
        </mc:AlternateContent>
      </w:r>
      <w:r w:rsidR="00223A11">
        <w:t>ПРОГРАМ ПОСЛОВАЊА ПРЕДУЗЕЋА</w:t>
      </w:r>
    </w:p>
    <w:p w:rsidR="00684852" w:rsidRDefault="00223A11" w:rsidP="00E7362F">
      <w:pPr>
        <w:pStyle w:val="Title"/>
        <w:ind w:firstLine="0"/>
      </w:pPr>
      <w:r>
        <w:t>ЗА 20</w:t>
      </w:r>
      <w:r w:rsidR="00F62A47">
        <w:t>2</w:t>
      </w:r>
      <w:r w:rsidR="000E61E2">
        <w:t>4</w:t>
      </w:r>
      <w:r>
        <w:t>. ГОДИНУ</w:t>
      </w:r>
    </w:p>
    <w:p w:rsidR="00E37BA2" w:rsidRPr="00B91703" w:rsidRDefault="00B91703" w:rsidP="000D45DC">
      <w:pPr>
        <w:pStyle w:val="NoSpacing"/>
        <w:tabs>
          <w:tab w:val="left" w:pos="3130"/>
        </w:tabs>
        <w:jc w:val="center"/>
        <w:rPr>
          <w:b/>
          <w:lang w:val="sr-Cyrl-RS"/>
        </w:rPr>
      </w:pPr>
      <w:r>
        <w:rPr>
          <w:b/>
          <w:lang w:val="sr-Cyrl-RS"/>
        </w:rPr>
        <w:t>пречишћен текст -  1. измена</w:t>
      </w:r>
    </w:p>
    <w:p w:rsidR="00E66272" w:rsidRPr="007929CA" w:rsidRDefault="007929CA" w:rsidP="007929CA">
      <w:pPr>
        <w:ind w:firstLine="0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(02.10.2024.)</w:t>
      </w:r>
    </w:p>
    <w:p w:rsidR="005E1341" w:rsidRDefault="005E1341" w:rsidP="00223A11"/>
    <w:p w:rsidR="00F62A47" w:rsidRDefault="00F62A47" w:rsidP="00223A11"/>
    <w:p w:rsidR="00F62A47" w:rsidRDefault="00F62A47" w:rsidP="00223A11"/>
    <w:p w:rsidR="00F62A47" w:rsidRDefault="00F62A47" w:rsidP="00223A11"/>
    <w:p w:rsidR="00223A11" w:rsidRDefault="00223A11" w:rsidP="00223A11">
      <w:pPr>
        <w:pStyle w:val="Subtitle"/>
      </w:pPr>
      <w:r>
        <w:t xml:space="preserve">Пословно име: </w:t>
      </w:r>
      <w:r w:rsidRPr="00223A11">
        <w:rPr>
          <w:b/>
        </w:rPr>
        <w:t>ЈКП „Водовод Златибор“</w:t>
      </w:r>
    </w:p>
    <w:p w:rsidR="00223A11" w:rsidRDefault="00223A11" w:rsidP="00223A11">
      <w:pPr>
        <w:pStyle w:val="Subtitle"/>
      </w:pPr>
      <w:r>
        <w:t xml:space="preserve">Седиште: </w:t>
      </w:r>
      <w:r w:rsidR="00F87672" w:rsidRPr="00F87672">
        <w:rPr>
          <w:b/>
        </w:rPr>
        <w:t xml:space="preserve">Александра Карађорђевића 6а, 31310 </w:t>
      </w:r>
      <w:r w:rsidRPr="00F87672">
        <w:rPr>
          <w:b/>
        </w:rPr>
        <w:t>Чајетина</w:t>
      </w:r>
    </w:p>
    <w:p w:rsidR="00223A11" w:rsidRPr="00223A11" w:rsidRDefault="00223A11" w:rsidP="00223A11">
      <w:pPr>
        <w:pStyle w:val="Subtitle"/>
        <w:rPr>
          <w:b/>
        </w:rPr>
      </w:pPr>
      <w:r>
        <w:t xml:space="preserve">Претежна делатност: </w:t>
      </w:r>
      <w:r w:rsidR="00F87672">
        <w:rPr>
          <w:b/>
        </w:rPr>
        <w:t>скупљање, пречишћавање и дистрибуција воде</w:t>
      </w:r>
    </w:p>
    <w:p w:rsidR="00223A11" w:rsidRPr="00F87672" w:rsidRDefault="00F87672" w:rsidP="00223A11">
      <w:pPr>
        <w:pStyle w:val="Subtitle"/>
        <w:rPr>
          <w:b/>
        </w:rPr>
      </w:pPr>
      <w:r>
        <w:t xml:space="preserve">Матични број: </w:t>
      </w:r>
      <w:r>
        <w:rPr>
          <w:b/>
        </w:rPr>
        <w:t>20302976</w:t>
      </w:r>
    </w:p>
    <w:p w:rsidR="00223A11" w:rsidRPr="00F87672" w:rsidRDefault="00223A11" w:rsidP="00223A11">
      <w:pPr>
        <w:pStyle w:val="Subtitle"/>
        <w:rPr>
          <w:b/>
        </w:rPr>
      </w:pPr>
      <w:r>
        <w:t xml:space="preserve">ПИБ: </w:t>
      </w:r>
      <w:r w:rsidR="00F87672">
        <w:rPr>
          <w:b/>
        </w:rPr>
        <w:t>105060489</w:t>
      </w:r>
    </w:p>
    <w:p w:rsidR="00223A11" w:rsidRPr="00F87672" w:rsidRDefault="00223A11" w:rsidP="00223A11">
      <w:pPr>
        <w:pStyle w:val="Subtitle"/>
        <w:rPr>
          <w:b/>
        </w:rPr>
      </w:pPr>
      <w:r>
        <w:t xml:space="preserve">ЈББК: </w:t>
      </w:r>
      <w:r w:rsidR="00D316C8" w:rsidRPr="00D316C8">
        <w:rPr>
          <w:b/>
        </w:rPr>
        <w:t>81253</w:t>
      </w:r>
    </w:p>
    <w:p w:rsidR="00223A11" w:rsidRPr="00F87672" w:rsidRDefault="00223A11" w:rsidP="00223A11">
      <w:pPr>
        <w:pStyle w:val="Subtitle"/>
        <w:rPr>
          <w:b/>
        </w:rPr>
      </w:pPr>
      <w:r>
        <w:t xml:space="preserve">Надлежни орган јединице локалне самоуправе: </w:t>
      </w:r>
      <w:r w:rsidR="00F87672">
        <w:rPr>
          <w:b/>
        </w:rPr>
        <w:t>Општина Чајетина</w:t>
      </w:r>
    </w:p>
    <w:p w:rsidR="00E7362F" w:rsidRDefault="00E7362F">
      <w:pPr>
        <w:spacing w:before="0" w:after="0" w:line="276" w:lineRule="auto"/>
        <w:ind w:firstLine="0"/>
        <w:jc w:val="left"/>
      </w:pPr>
      <w:r>
        <w:br w:type="page"/>
      </w:r>
    </w:p>
    <w:p w:rsidR="00E7362F" w:rsidRDefault="00E7362F" w:rsidP="00E7362F">
      <w:pPr>
        <w:pStyle w:val="Subtitle"/>
        <w:ind w:firstLine="0"/>
        <w:jc w:val="center"/>
        <w:rPr>
          <w:b/>
          <w:sz w:val="28"/>
        </w:rPr>
      </w:pPr>
      <w:r w:rsidRPr="00E7362F">
        <w:rPr>
          <w:b/>
          <w:sz w:val="28"/>
        </w:rPr>
        <w:lastRenderedPageBreak/>
        <w:t>С А Д Р Ж А Ј</w:t>
      </w:r>
    </w:p>
    <w:p w:rsidR="00E7362F" w:rsidRDefault="00E7362F" w:rsidP="00E7362F"/>
    <w:p w:rsidR="00E7362F" w:rsidRPr="00E7362F" w:rsidRDefault="00E7362F" w:rsidP="00E7362F"/>
    <w:p w:rsidR="00FD7E59" w:rsidRPr="00FD7E59" w:rsidRDefault="00B479AC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r w:rsidRPr="00FD7E59">
        <w:rPr>
          <w:b/>
        </w:rPr>
        <w:fldChar w:fldCharType="begin"/>
      </w:r>
      <w:r w:rsidR="00E7362F" w:rsidRPr="00FD7E59">
        <w:rPr>
          <w:b/>
        </w:rPr>
        <w:instrText xml:space="preserve"> TOC \o "1-1" \h \z \u </w:instrText>
      </w:r>
      <w:r w:rsidRPr="00FD7E59">
        <w:rPr>
          <w:b/>
        </w:rPr>
        <w:fldChar w:fldCharType="separate"/>
      </w:r>
      <w:hyperlink w:anchor="_Toc378060216" w:history="1">
        <w:r w:rsidR="00FD7E59" w:rsidRPr="00FD7E59">
          <w:rPr>
            <w:rStyle w:val="Hyperlink"/>
            <w:b/>
            <w:noProof/>
          </w:rPr>
          <w:t>1.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ОПШТИ ДЕО</w:t>
        </w:r>
        <w:r w:rsidR="00FD7E59" w:rsidRPr="00FD7E59">
          <w:rPr>
            <w:b/>
            <w:noProof/>
            <w:webHidden/>
          </w:rPr>
          <w:tab/>
        </w:r>
        <w:r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_Toc378060216 \h </w:instrText>
        </w:r>
        <w:r w:rsidRPr="00FD7E59">
          <w:rPr>
            <w:b/>
            <w:noProof/>
            <w:webHidden/>
          </w:rPr>
        </w:r>
        <w:r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2</w:t>
        </w:r>
        <w:r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17" w:history="1">
        <w:r w:rsidR="00FD7E59" w:rsidRPr="00FD7E59">
          <w:rPr>
            <w:rStyle w:val="Hyperlink"/>
            <w:b/>
            <w:noProof/>
          </w:rPr>
          <w:t>2.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МИСИЈА, ВИЗИЈА, ЦИЉЕВИ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_Toc378060217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3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18" w:history="1">
        <w:r w:rsidR="00FD7E59" w:rsidRPr="00FD7E59">
          <w:rPr>
            <w:rStyle w:val="Hyperlink"/>
            <w:b/>
            <w:noProof/>
          </w:rPr>
          <w:t>3.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ОРГАНИЗАЦИОНА СТРУКТУРА – ШЕМА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_Toc378060218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5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19" w:history="1">
        <w:r w:rsidR="00FD7E59" w:rsidRPr="00FD7E59">
          <w:rPr>
            <w:rStyle w:val="Hyperlink"/>
            <w:b/>
            <w:noProof/>
          </w:rPr>
          <w:t>4.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 xml:space="preserve">ОСНОВЕ ЗА ИЗРАДУ ПРОГРАМА ПОСЛОВАЊА ЗА </w:t>
        </w:r>
        <w:r w:rsidR="005050C2">
          <w:rPr>
            <w:rStyle w:val="Hyperlink"/>
            <w:b/>
            <w:noProof/>
          </w:rPr>
          <w:t>20</w:t>
        </w:r>
        <w:r w:rsidR="000A07E1">
          <w:rPr>
            <w:rStyle w:val="Hyperlink"/>
            <w:b/>
            <w:noProof/>
          </w:rPr>
          <w:t>2</w:t>
        </w:r>
        <w:r w:rsidR="008B7534">
          <w:rPr>
            <w:rStyle w:val="Hyperlink"/>
            <w:b/>
            <w:noProof/>
          </w:rPr>
          <w:t>4</w:t>
        </w:r>
        <w:r w:rsidR="000A07E1">
          <w:rPr>
            <w:rStyle w:val="Hyperlink"/>
            <w:b/>
            <w:noProof/>
          </w:rPr>
          <w:t>.</w:t>
        </w:r>
        <w:r w:rsidR="00FD7E59" w:rsidRPr="00FD7E59">
          <w:rPr>
            <w:rStyle w:val="Hyperlink"/>
            <w:b/>
            <w:noProof/>
          </w:rPr>
          <w:t>ГОДИНУ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_Toc378060219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6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20" w:history="1">
        <w:r w:rsidR="00FD7E59" w:rsidRPr="00FD7E59">
          <w:rPr>
            <w:rStyle w:val="Hyperlink"/>
            <w:b/>
            <w:noProof/>
          </w:rPr>
          <w:t>5.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 xml:space="preserve">ПЛАНИРАНИ ФИЗИЧКИ ОБИМ АКТИВНОСТИ ЗА </w:t>
        </w:r>
        <w:r w:rsidR="000A07E1">
          <w:rPr>
            <w:rStyle w:val="Hyperlink"/>
            <w:b/>
            <w:noProof/>
          </w:rPr>
          <w:t>202</w:t>
        </w:r>
        <w:r w:rsidR="008B7534">
          <w:rPr>
            <w:rStyle w:val="Hyperlink"/>
            <w:b/>
            <w:noProof/>
          </w:rPr>
          <w:t>4</w:t>
        </w:r>
        <w:r w:rsidR="00FD7E59" w:rsidRPr="00FD7E59">
          <w:rPr>
            <w:rStyle w:val="Hyperlink"/>
            <w:b/>
            <w:noProof/>
          </w:rPr>
          <w:t>. ГОДИНУ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_Toc378060220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7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21" w:history="1">
        <w:r w:rsidR="00FD7E59" w:rsidRPr="00FD7E59">
          <w:rPr>
            <w:rStyle w:val="Hyperlink"/>
            <w:b/>
            <w:noProof/>
          </w:rPr>
          <w:t>6.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 xml:space="preserve">ПЛАНИРАНИ ФИНАНСИЈСКИ ПОКАЗАТЕЉИ ЗА </w:t>
        </w:r>
        <w:r w:rsidR="000A07E1">
          <w:rPr>
            <w:rStyle w:val="Hyperlink"/>
            <w:b/>
            <w:noProof/>
          </w:rPr>
          <w:t>202</w:t>
        </w:r>
        <w:r w:rsidR="008B7534">
          <w:rPr>
            <w:rStyle w:val="Hyperlink"/>
            <w:b/>
            <w:noProof/>
          </w:rPr>
          <w:t>4</w:t>
        </w:r>
        <w:r w:rsidR="00FD7E59" w:rsidRPr="00FD7E59">
          <w:rPr>
            <w:rStyle w:val="Hyperlink"/>
            <w:b/>
            <w:noProof/>
          </w:rPr>
          <w:t>. ГОДИНУ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_Toc378060221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8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22" w:history="1">
        <w:r w:rsidR="00FD7E59" w:rsidRPr="00FD7E59">
          <w:rPr>
            <w:rStyle w:val="Hyperlink"/>
            <w:b/>
            <w:noProof/>
          </w:rPr>
          <w:t>7.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ПОЛИТИКА ЗАРАДА И ЗАПОШЉАВАЊА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_Toc378060222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12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23" w:history="1">
        <w:r w:rsidR="00FD7E59" w:rsidRPr="00FD7E59">
          <w:rPr>
            <w:rStyle w:val="Hyperlink"/>
            <w:b/>
            <w:noProof/>
          </w:rPr>
          <w:t>8.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ИНВЕСТИЦИЈЕ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_Toc378060223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12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24" w:history="1">
        <w:r w:rsidR="00FD7E59" w:rsidRPr="00FD7E59">
          <w:rPr>
            <w:rStyle w:val="Hyperlink"/>
            <w:b/>
            <w:noProof/>
          </w:rPr>
          <w:t>9.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ЗАДУЖЕНОСТ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_Toc378060224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14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25" w:history="1">
        <w:r w:rsidR="00FD7E59" w:rsidRPr="00FD7E59">
          <w:rPr>
            <w:rStyle w:val="Hyperlink"/>
            <w:b/>
            <w:noProof/>
          </w:rPr>
          <w:t>10.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ПЛАНИРАНА ФИНАНСИЈСКА СРЕДСТВА ЗА НАБАВКУ ДОБАРА, УСЛУГА И РАДОВА ЗА ОБАВЉАЊЕ ДЕЛАТНОСТИ, ТЕКУЋЕ И ИНВЕСТИЦИОНО ОДРЖАВАЊЕ И СРЕДСТВА ЗА ПОСЕБНЕ НАМЕНЕ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_Toc378060225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15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26" w:history="1">
        <w:r w:rsidR="00FD7E59" w:rsidRPr="00FD7E59">
          <w:rPr>
            <w:rStyle w:val="Hyperlink"/>
            <w:b/>
            <w:noProof/>
          </w:rPr>
          <w:t>11.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ЦЕНЕ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_Toc378060226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15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27" w:history="1">
        <w:r w:rsidR="00FD7E59" w:rsidRPr="00FD7E59">
          <w:rPr>
            <w:rStyle w:val="Hyperlink"/>
            <w:b/>
            <w:noProof/>
          </w:rPr>
          <w:t>12.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УПРАВЉАЊЕ РИЗИЦИМА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_Toc378060227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16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FD7E59" w:rsidRPr="00FD7E59" w:rsidRDefault="00406C05" w:rsidP="00FD7E59">
      <w:pPr>
        <w:pStyle w:val="TOC1"/>
        <w:tabs>
          <w:tab w:val="left" w:pos="567"/>
          <w:tab w:val="right" w:leader="dot" w:pos="9912"/>
        </w:tabs>
        <w:spacing w:before="240" w:after="240"/>
        <w:ind w:firstLine="0"/>
        <w:rPr>
          <w:rFonts w:asciiTheme="minorHAnsi" w:eastAsiaTheme="minorEastAsia" w:hAnsiTheme="minorHAnsi"/>
          <w:b/>
          <w:noProof/>
        </w:rPr>
      </w:pPr>
      <w:hyperlink w:anchor="_Toc378060228" w:history="1">
        <w:r w:rsidR="00FD7E59" w:rsidRPr="00FD7E59">
          <w:rPr>
            <w:rStyle w:val="Hyperlink"/>
            <w:b/>
            <w:noProof/>
          </w:rPr>
          <w:t>13.</w:t>
        </w:r>
        <w:r w:rsidR="00FD7E59" w:rsidRPr="00FD7E59">
          <w:rPr>
            <w:rFonts w:asciiTheme="minorHAnsi" w:eastAsiaTheme="minorEastAsia" w:hAnsiTheme="minorHAnsi"/>
            <w:b/>
            <w:noProof/>
          </w:rPr>
          <w:tab/>
        </w:r>
        <w:r w:rsidR="00FD7E59" w:rsidRPr="00FD7E59">
          <w:rPr>
            <w:rStyle w:val="Hyperlink"/>
            <w:b/>
            <w:noProof/>
          </w:rPr>
          <w:t>ПРИЛОЗИ</w:t>
        </w:r>
        <w:r w:rsidR="00FD7E59" w:rsidRPr="00FD7E59">
          <w:rPr>
            <w:b/>
            <w:noProof/>
            <w:webHidden/>
          </w:rPr>
          <w:tab/>
        </w:r>
        <w:r w:rsidR="00B479AC" w:rsidRPr="00FD7E59">
          <w:rPr>
            <w:b/>
            <w:noProof/>
            <w:webHidden/>
          </w:rPr>
          <w:fldChar w:fldCharType="begin"/>
        </w:r>
        <w:r w:rsidR="00FD7E59" w:rsidRPr="00FD7E59">
          <w:rPr>
            <w:b/>
            <w:noProof/>
            <w:webHidden/>
          </w:rPr>
          <w:instrText xml:space="preserve"> PAGEREF _Toc378060228 \h </w:instrText>
        </w:r>
        <w:r w:rsidR="00B479AC" w:rsidRPr="00FD7E59">
          <w:rPr>
            <w:b/>
            <w:noProof/>
            <w:webHidden/>
          </w:rPr>
        </w:r>
        <w:r w:rsidR="00B479AC" w:rsidRPr="00FD7E59">
          <w:rPr>
            <w:b/>
            <w:noProof/>
            <w:webHidden/>
          </w:rPr>
          <w:fldChar w:fldCharType="separate"/>
        </w:r>
        <w:r w:rsidR="007925C8">
          <w:rPr>
            <w:b/>
            <w:noProof/>
            <w:webHidden/>
          </w:rPr>
          <w:t>16</w:t>
        </w:r>
        <w:r w:rsidR="00B479AC" w:rsidRPr="00FD7E59">
          <w:rPr>
            <w:b/>
            <w:noProof/>
            <w:webHidden/>
          </w:rPr>
          <w:fldChar w:fldCharType="end"/>
        </w:r>
      </w:hyperlink>
    </w:p>
    <w:p w:rsidR="005E1341" w:rsidRDefault="00B479AC" w:rsidP="00FD7E59">
      <w:pPr>
        <w:pStyle w:val="Subtitle"/>
        <w:tabs>
          <w:tab w:val="left" w:pos="567"/>
        </w:tabs>
        <w:spacing w:before="240" w:after="240"/>
        <w:ind w:firstLine="0"/>
        <w:jc w:val="center"/>
      </w:pPr>
      <w:r w:rsidRPr="00FD7E59">
        <w:rPr>
          <w:b/>
        </w:rPr>
        <w:fldChar w:fldCharType="end"/>
      </w:r>
    </w:p>
    <w:p w:rsidR="00AB077E" w:rsidRDefault="00AB077E">
      <w:r>
        <w:br w:type="page"/>
      </w:r>
    </w:p>
    <w:p w:rsidR="00B7010F" w:rsidRDefault="00B7010F" w:rsidP="00B7010F">
      <w:pPr>
        <w:pStyle w:val="Heading1"/>
        <w:numPr>
          <w:ilvl w:val="0"/>
          <w:numId w:val="5"/>
        </w:numPr>
        <w:tabs>
          <w:tab w:val="left" w:pos="360"/>
        </w:tabs>
        <w:spacing w:before="480" w:after="360"/>
        <w:ind w:left="0" w:firstLine="0"/>
      </w:pPr>
      <w:bookmarkStart w:id="0" w:name="_Toc378060216"/>
      <w:r>
        <w:lastRenderedPageBreak/>
        <w:t>ОПШТИ ДЕО</w:t>
      </w:r>
      <w:bookmarkEnd w:id="0"/>
    </w:p>
    <w:p w:rsidR="00B7010F" w:rsidRPr="00E14037" w:rsidRDefault="00B7010F" w:rsidP="00B7010F">
      <w:pPr>
        <w:pStyle w:val="Heading3"/>
        <w:spacing w:before="240" w:after="120"/>
        <w:ind w:firstLine="0"/>
      </w:pPr>
      <w:r w:rsidRPr="00E14037">
        <w:t>Историјат предузећа</w:t>
      </w:r>
    </w:p>
    <w:p w:rsidR="00B7010F" w:rsidRPr="00E14037" w:rsidRDefault="00B7010F" w:rsidP="00B7010F">
      <w:r w:rsidRPr="00E14037">
        <w:rPr>
          <w:b/>
        </w:rPr>
        <w:t xml:space="preserve">Јавно комунално предузеће </w:t>
      </w:r>
      <w:r>
        <w:rPr>
          <w:b/>
        </w:rPr>
        <w:t>„</w:t>
      </w:r>
      <w:r w:rsidRPr="00E14037">
        <w:rPr>
          <w:b/>
        </w:rPr>
        <w:t>Водовод Златибор“ Чајетина</w:t>
      </w:r>
      <w:r w:rsidRPr="00E14037">
        <w:t xml:space="preserve"> организовано је на основу Одлуке о организовању Јавног комуналног предузећа „Сирогојно“ из Сирогојна, број 02-81/06-01 од 27.12.2006. </w:t>
      </w:r>
      <w:proofErr w:type="gramStart"/>
      <w:r w:rsidRPr="00E14037">
        <w:t>године</w:t>
      </w:r>
      <w:proofErr w:type="gramEnd"/>
      <w:r w:rsidRPr="00E14037">
        <w:t xml:space="preserve">, коју је донела Скупштина општине Чајетина и уписано је у Агенцији за привредне регистре дана 28.05.2007. </w:t>
      </w:r>
      <w:proofErr w:type="gramStart"/>
      <w:r w:rsidRPr="00E14037">
        <w:t>године</w:t>
      </w:r>
      <w:proofErr w:type="gramEnd"/>
      <w:r w:rsidRPr="00E14037">
        <w:t xml:space="preserve">. По добијању решења 2007. </w:t>
      </w:r>
      <w:proofErr w:type="gramStart"/>
      <w:r w:rsidRPr="00E14037">
        <w:t>године</w:t>
      </w:r>
      <w:proofErr w:type="gramEnd"/>
      <w:r w:rsidRPr="00E14037">
        <w:t xml:space="preserve"> предузеће је добило ПИБ и рачун о посло</w:t>
      </w:r>
      <w:r>
        <w:t>вању, а финасијско пословање за</w:t>
      </w:r>
      <w:r w:rsidRPr="00E14037">
        <w:t>почело</w:t>
      </w:r>
      <w:r>
        <w:t xml:space="preserve"> је</w:t>
      </w:r>
      <w:r w:rsidRPr="00E14037">
        <w:t xml:space="preserve"> 01.07.2007. </w:t>
      </w:r>
      <w:proofErr w:type="gramStart"/>
      <w:r w:rsidRPr="00E14037">
        <w:t>године</w:t>
      </w:r>
      <w:proofErr w:type="gramEnd"/>
      <w:r w:rsidRPr="00E14037">
        <w:t xml:space="preserve">. Преузимање водовода од МЗ Сирогојно извршено је 01.09.2007. </w:t>
      </w:r>
      <w:proofErr w:type="gramStart"/>
      <w:r w:rsidRPr="00E14037">
        <w:t>године</w:t>
      </w:r>
      <w:proofErr w:type="gramEnd"/>
      <w:r w:rsidRPr="00E14037">
        <w:t>.</w:t>
      </w:r>
    </w:p>
    <w:p w:rsidR="00B7010F" w:rsidRPr="00E14037" w:rsidRDefault="00B7010F" w:rsidP="00B7010F">
      <w:r w:rsidRPr="00E14037">
        <w:t xml:space="preserve">Предузеће је променило назив и седиште одлуком Управног одбора, </w:t>
      </w:r>
      <w:r>
        <w:t>потврђеном</w:t>
      </w:r>
      <w:r w:rsidRPr="00E14037">
        <w:t xml:space="preserve"> од стране Скупштине општине Чајетина, у Јавно комунално предузеће „Водовод“ Златибор са седиштем на Златибору. Наведена промена је уписана у Регистар привредних субјеката</w:t>
      </w:r>
      <w:r w:rsidR="00440E1D">
        <w:t xml:space="preserve"> </w:t>
      </w:r>
      <w:r w:rsidRPr="00E14037">
        <w:t xml:space="preserve">под бројем БД 106533/2011 од 24.08.2011. </w:t>
      </w:r>
      <w:proofErr w:type="gramStart"/>
      <w:r w:rsidRPr="00E14037">
        <w:t>године</w:t>
      </w:r>
      <w:proofErr w:type="gramEnd"/>
      <w:r w:rsidRPr="00E14037">
        <w:t>.</w:t>
      </w:r>
    </w:p>
    <w:p w:rsidR="00B7010F" w:rsidRPr="00E14037" w:rsidRDefault="00B7010F" w:rsidP="00B7010F">
      <w:r>
        <w:t>На исти начин п</w:t>
      </w:r>
      <w:r w:rsidRPr="00E14037">
        <w:t>ре</w:t>
      </w:r>
      <w:r>
        <w:t>дузеће је поново</w:t>
      </w:r>
      <w:r w:rsidRPr="00E14037">
        <w:t xml:space="preserve"> променило назив и седиште у Јавно комунално предузеће „Водовод Златибор</w:t>
      </w:r>
      <w:proofErr w:type="gramStart"/>
      <w:r w:rsidRPr="00E14037">
        <w:t>“ Чајетина</w:t>
      </w:r>
      <w:proofErr w:type="gramEnd"/>
      <w:r w:rsidRPr="00E14037">
        <w:t xml:space="preserve"> са седиштем у Чајетини ул. Александра Карађорђевића 6/а. Наведена промена је уписана у Регистар привредних субјекатапод бројем БД 80965/2012 од 19.06.2012. </w:t>
      </w:r>
      <w:proofErr w:type="gramStart"/>
      <w:r w:rsidRPr="00E14037">
        <w:t>године .</w:t>
      </w:r>
      <w:proofErr w:type="gramEnd"/>
    </w:p>
    <w:p w:rsidR="00B7010F" w:rsidRPr="00E14037" w:rsidRDefault="00B7010F" w:rsidP="00B7010F">
      <w:r w:rsidRPr="00E14037">
        <w:t xml:space="preserve">На основу уговора о статусној промени број 109/2012 од 27.04.2012. године и донетих одлука о подели </w:t>
      </w:r>
      <w:r w:rsidRPr="00E14037">
        <w:rPr>
          <w:b/>
        </w:rPr>
        <w:t>издвајање уз припајање</w:t>
      </w:r>
      <w:r w:rsidRPr="00E14037">
        <w:t xml:space="preserve">, припојен је део предузећа преносиоца КЈП „Златибор“ из Златибора на стицаоца ЈКП „Водовод Златибор“. Скупштина општине Чајетина је решењем број 110-02/2012-01 од 29. </w:t>
      </w:r>
      <w:proofErr w:type="gramStart"/>
      <w:r w:rsidRPr="00E14037">
        <w:t>марта</w:t>
      </w:r>
      <w:proofErr w:type="gramEnd"/>
      <w:r w:rsidRPr="00E14037">
        <w:t xml:space="preserve"> 2012. </w:t>
      </w:r>
      <w:proofErr w:type="gramStart"/>
      <w:r w:rsidRPr="00E14037">
        <w:t>године</w:t>
      </w:r>
      <w:proofErr w:type="gramEnd"/>
      <w:r w:rsidRPr="00E14037">
        <w:t xml:space="preserve"> дала сагласност на наведену статусну промену.</w:t>
      </w:r>
    </w:p>
    <w:p w:rsidR="00B7010F" w:rsidRPr="00E14037" w:rsidRDefault="00B7010F" w:rsidP="00B7010F">
      <w:r>
        <w:t>Н</w:t>
      </w:r>
      <w:r w:rsidRPr="00E14037">
        <w:t>а основу</w:t>
      </w:r>
      <w:r>
        <w:t xml:space="preserve"> поменутог</w:t>
      </w:r>
      <w:r w:rsidRPr="00E14037">
        <w:t xml:space="preserve"> уговора о статусној промени број 1362/12 од 29.10.2012. године и донетих одлука о подели </w:t>
      </w:r>
      <w:r w:rsidRPr="00E14037">
        <w:rPr>
          <w:b/>
        </w:rPr>
        <w:t>издвајање уз припајање</w:t>
      </w:r>
      <w:r w:rsidRPr="00E14037">
        <w:t>, припојен</w:t>
      </w:r>
      <w:r w:rsidR="00440E1D">
        <w:t xml:space="preserve"> </w:t>
      </w:r>
      <w:r w:rsidRPr="00E14037">
        <w:t>је</w:t>
      </w:r>
      <w:r w:rsidR="00440E1D">
        <w:t xml:space="preserve"> </w:t>
      </w:r>
      <w:r w:rsidRPr="00E14037">
        <w:t xml:space="preserve">део предузећа - чистоћа преносиоца ЈКП </w:t>
      </w:r>
      <w:r>
        <w:t>„</w:t>
      </w:r>
      <w:r w:rsidRPr="00E14037">
        <w:t xml:space="preserve">Водовод Златибор“ Чајетина на стицаоца КЈП „Златибор“ Златибор. Скупштина општине Чајетина је решењем број 06-27-4/2012-01 од 03.12.2012. </w:t>
      </w:r>
      <w:proofErr w:type="gramStart"/>
      <w:r w:rsidRPr="00E14037">
        <w:t>године</w:t>
      </w:r>
      <w:proofErr w:type="gramEnd"/>
      <w:r w:rsidR="00440E1D">
        <w:t xml:space="preserve"> </w:t>
      </w:r>
      <w:r w:rsidRPr="00E14037">
        <w:t>дала сагласност на наведену статусну промену.</w:t>
      </w:r>
    </w:p>
    <w:p w:rsidR="00B7010F" w:rsidRPr="00A271B7" w:rsidRDefault="00B7010F" w:rsidP="00B7010F">
      <w:pPr>
        <w:pStyle w:val="Heading3"/>
        <w:spacing w:before="240" w:after="120"/>
        <w:ind w:firstLine="0"/>
      </w:pPr>
      <w:r w:rsidRPr="00A271B7">
        <w:t>Подаци о предузећу</w:t>
      </w:r>
    </w:p>
    <w:p w:rsidR="00B7010F" w:rsidRPr="00A271B7" w:rsidRDefault="00B7010F" w:rsidP="00B7010F">
      <w:r w:rsidRPr="00A271B7">
        <w:rPr>
          <w:b/>
        </w:rPr>
        <w:t>Облик својине</w:t>
      </w:r>
      <w:r w:rsidRPr="00A271B7">
        <w:t xml:space="preserve"> предузећаје државни.</w:t>
      </w:r>
    </w:p>
    <w:p w:rsidR="00B7010F" w:rsidRPr="00A271B7" w:rsidRDefault="00B7010F" w:rsidP="00B7010F">
      <w:r w:rsidRPr="00A271B7">
        <w:rPr>
          <w:b/>
        </w:rPr>
        <w:t>Претежна делатност</w:t>
      </w:r>
      <w:r w:rsidRPr="00A271B7">
        <w:t xml:space="preserve"> предузећа је:</w:t>
      </w:r>
    </w:p>
    <w:p w:rsidR="00B7010F" w:rsidRPr="00A271B7" w:rsidRDefault="00B7010F" w:rsidP="00B7010F">
      <w:r w:rsidRPr="00A271B7">
        <w:t>36.00 – сакупљање, пречишћавање и дистрибуција воде,</w:t>
      </w:r>
    </w:p>
    <w:p w:rsidR="00B7010F" w:rsidRPr="00A271B7" w:rsidRDefault="00B7010F" w:rsidP="00B7010F">
      <w:r w:rsidRPr="00A271B7">
        <w:t xml:space="preserve">Предузећеможе обављати и следеће </w:t>
      </w:r>
      <w:r>
        <w:t>делатности</w:t>
      </w:r>
      <w:r w:rsidRPr="00A271B7">
        <w:t>:</w:t>
      </w:r>
    </w:p>
    <w:p w:rsidR="00B7010F" w:rsidRPr="00A271B7" w:rsidRDefault="00B7010F" w:rsidP="00B7010F">
      <w:pPr>
        <w:spacing w:before="0" w:after="0"/>
      </w:pPr>
      <w:r w:rsidRPr="00A271B7">
        <w:t xml:space="preserve">37.00 </w:t>
      </w:r>
      <w:r>
        <w:t>–</w:t>
      </w:r>
      <w:r w:rsidRPr="00A271B7">
        <w:t xml:space="preserve"> уклањањеотпадних вода,</w:t>
      </w:r>
    </w:p>
    <w:p w:rsidR="00B7010F" w:rsidRPr="00A271B7" w:rsidRDefault="00B7010F" w:rsidP="00B7010F">
      <w:pPr>
        <w:spacing w:before="0" w:after="0"/>
      </w:pPr>
      <w:r w:rsidRPr="00A271B7">
        <w:t>42.21 – изградња цевовода,</w:t>
      </w:r>
    </w:p>
    <w:p w:rsidR="00B7010F" w:rsidRPr="00A271B7" w:rsidRDefault="00B7010F" w:rsidP="00B7010F">
      <w:pPr>
        <w:spacing w:before="0" w:after="0"/>
      </w:pPr>
      <w:r w:rsidRPr="00A271B7">
        <w:t>43.22 – постављање водоводних и канализационих цеви,</w:t>
      </w:r>
    </w:p>
    <w:p w:rsidR="00B7010F" w:rsidRPr="00A271B7" w:rsidRDefault="00B7010F" w:rsidP="00B7010F">
      <w:pPr>
        <w:spacing w:before="0" w:after="0"/>
      </w:pPr>
      <w:r w:rsidRPr="00A271B7">
        <w:t>42.99 – изградња осталих непоменутих грађевина,</w:t>
      </w:r>
    </w:p>
    <w:p w:rsidR="00B7010F" w:rsidRPr="00A271B7" w:rsidRDefault="00B7010F" w:rsidP="00B7010F">
      <w:pPr>
        <w:spacing w:before="0" w:after="0"/>
      </w:pPr>
      <w:r w:rsidRPr="00A271B7">
        <w:t>43.12 – припрема градилишта,</w:t>
      </w:r>
    </w:p>
    <w:p w:rsidR="00B7010F" w:rsidRPr="00A271B7" w:rsidRDefault="00B7010F" w:rsidP="00B7010F">
      <w:pPr>
        <w:spacing w:before="0" w:after="0"/>
      </w:pPr>
      <w:r w:rsidRPr="00A271B7">
        <w:t>43.99 – остали непоменути специфични грађевински радови,</w:t>
      </w:r>
    </w:p>
    <w:p w:rsidR="00B7010F" w:rsidRPr="00A271B7" w:rsidRDefault="00B7010F" w:rsidP="00B7010F">
      <w:pPr>
        <w:spacing w:before="0" w:after="0"/>
      </w:pPr>
      <w:r w:rsidRPr="00A271B7">
        <w:t>45.20 – одржавање и поправка моторних возила,</w:t>
      </w:r>
    </w:p>
    <w:p w:rsidR="00B7010F" w:rsidRPr="00A271B7" w:rsidRDefault="00B7010F" w:rsidP="00B7010F">
      <w:pPr>
        <w:spacing w:before="0" w:after="0"/>
      </w:pPr>
      <w:r w:rsidRPr="00A271B7">
        <w:t>49.41 – друмски превоз терета,</w:t>
      </w:r>
    </w:p>
    <w:p w:rsidR="00B7010F" w:rsidRPr="00A271B7" w:rsidRDefault="00B7010F" w:rsidP="00B7010F">
      <w:pPr>
        <w:spacing w:before="0" w:after="0"/>
      </w:pPr>
      <w:r w:rsidRPr="00A271B7">
        <w:t>82.99 – остале услужне активности подршке пословања.</w:t>
      </w:r>
    </w:p>
    <w:p w:rsidR="00B7010F" w:rsidRPr="00A271B7" w:rsidRDefault="00B7010F" w:rsidP="00B7010F">
      <w:pPr>
        <w:rPr>
          <w:b/>
        </w:rPr>
      </w:pPr>
      <w:r w:rsidRPr="00A271B7">
        <w:rPr>
          <w:b/>
        </w:rPr>
        <w:t>Законски оквир:</w:t>
      </w:r>
    </w:p>
    <w:p w:rsidR="00B7010F" w:rsidRPr="00A271B7" w:rsidRDefault="00B7010F" w:rsidP="00B7010F">
      <w:r w:rsidRPr="00A271B7">
        <w:t>Оснивање и пословање јавних предузећа која обављају делатност од општег интереса, регулисана су Законом о јавним предузећима, Законом о комуналним делатностима, Законом о привредним друштвима, правилницима и уредбама Владе које регулишу делатности које предудзеће обавља и одлукама оснивача.</w:t>
      </w:r>
    </w:p>
    <w:p w:rsidR="00B7010F" w:rsidRPr="00A271B7" w:rsidRDefault="00B7010F" w:rsidP="00B7010F">
      <w:pPr>
        <w:rPr>
          <w:rFonts w:cs="Arial"/>
        </w:rPr>
      </w:pPr>
      <w:r w:rsidRPr="00A271B7">
        <w:rPr>
          <w:rFonts w:cs="Arial"/>
          <w:b/>
        </w:rPr>
        <w:t>Одлуке</w:t>
      </w:r>
      <w:r w:rsidRPr="00EA4F16">
        <w:rPr>
          <w:rFonts w:cs="Arial"/>
        </w:rPr>
        <w:t>које је донела Скупштина општине Чајетина, као освнивач су:</w:t>
      </w:r>
    </w:p>
    <w:p w:rsidR="00B7010F" w:rsidRPr="00A271B7" w:rsidRDefault="00B7010F" w:rsidP="00B7010F">
      <w:pPr>
        <w:pStyle w:val="ListParagraph"/>
        <w:numPr>
          <w:ilvl w:val="0"/>
          <w:numId w:val="17"/>
        </w:numPr>
        <w:tabs>
          <w:tab w:val="left" w:pos="851"/>
        </w:tabs>
        <w:ind w:left="567" w:firstLine="0"/>
      </w:pPr>
      <w:r w:rsidRPr="00A271B7">
        <w:rPr>
          <w:b/>
        </w:rPr>
        <w:t>Одлука о оснивању Јавног комуналног предузећа „Водовод</w:t>
      </w:r>
      <w:proofErr w:type="gramStart"/>
      <w:r w:rsidRPr="00A271B7">
        <w:rPr>
          <w:b/>
        </w:rPr>
        <w:t>“ Златибор</w:t>
      </w:r>
      <w:proofErr w:type="gramEnd"/>
      <w:r w:rsidRPr="00A271B7">
        <w:t xml:space="preserve"> (Општински службени гласникброј 4/06, 6/07 и 6/11) и </w:t>
      </w:r>
      <w:r w:rsidRPr="00A271B7">
        <w:rPr>
          <w:b/>
        </w:rPr>
        <w:t xml:space="preserve">Одлука о измени и допуни одлуке </w:t>
      </w:r>
      <w:r w:rsidRPr="00A271B7">
        <w:rPr>
          <w:b/>
        </w:rPr>
        <w:lastRenderedPageBreak/>
        <w:t>о оснивању јавног комуналног предузећа ,,Водовод“ Златибор</w:t>
      </w:r>
      <w:r w:rsidRPr="00A271B7">
        <w:t xml:space="preserve"> број 26/2012 од 03.02.2012. </w:t>
      </w:r>
      <w:proofErr w:type="gramStart"/>
      <w:r w:rsidRPr="00A271B7">
        <w:t>године</w:t>
      </w:r>
      <w:proofErr w:type="gramEnd"/>
      <w:r w:rsidRPr="00A271B7">
        <w:t>.</w:t>
      </w:r>
    </w:p>
    <w:p w:rsidR="00B7010F" w:rsidRPr="00A271B7" w:rsidRDefault="00B7010F" w:rsidP="00B7010F">
      <w:pPr>
        <w:pStyle w:val="ListParagraph"/>
        <w:numPr>
          <w:ilvl w:val="0"/>
          <w:numId w:val="17"/>
        </w:numPr>
        <w:tabs>
          <w:tab w:val="left" w:pos="851"/>
        </w:tabs>
        <w:ind w:left="567" w:firstLine="0"/>
      </w:pPr>
      <w:r w:rsidRPr="00A271B7">
        <w:rPr>
          <w:b/>
        </w:rPr>
        <w:t xml:space="preserve">Одлука о водоводу и канализацији </w:t>
      </w:r>
      <w:r w:rsidRPr="00A271B7">
        <w:t>(Општински службени гласник број 13/02 и 6/2003)</w:t>
      </w:r>
      <w:r>
        <w:t xml:space="preserve"> - </w:t>
      </w:r>
      <w:r w:rsidRPr="00A271B7">
        <w:t>Овом одлуком уређују се услови и начин снабдевања грађана водом, предузећа и других установа, услови и начин прикључивања на водоводну и канализациону мрежу, одржавање и коришћење објеката и уређаја за снабдевање водом, пречишћавање отпадних вода, мере ограничења потрошње и мере заштите објеката и уређаја.</w:t>
      </w:r>
    </w:p>
    <w:p w:rsidR="00B7010F" w:rsidRPr="00A271B7" w:rsidRDefault="00B7010F" w:rsidP="00B7010F">
      <w:pPr>
        <w:pStyle w:val="ListParagraph"/>
        <w:numPr>
          <w:ilvl w:val="0"/>
          <w:numId w:val="17"/>
        </w:numPr>
        <w:tabs>
          <w:tab w:val="left" w:pos="851"/>
        </w:tabs>
        <w:ind w:left="567" w:firstLine="0"/>
      </w:pPr>
      <w:r w:rsidRPr="00A271B7">
        <w:rPr>
          <w:b/>
        </w:rPr>
        <w:t>Одлука о уређењу насеља</w:t>
      </w:r>
      <w:r w:rsidRPr="00A271B7">
        <w:t xml:space="preserve"> (Општински службени гласник 8/97)</w:t>
      </w:r>
      <w:r>
        <w:t xml:space="preserve"> -</w:t>
      </w:r>
      <w:r w:rsidRPr="00A271B7">
        <w:t xml:space="preserve"> Овом одлуком се уређују услови и мере за уређење насеља, одржавање, коришћење и заштитакомуналних објеката, одржавање чистоће </w:t>
      </w:r>
      <w:proofErr w:type="gramStart"/>
      <w:r w:rsidRPr="00A271B7">
        <w:t>јавних ,</w:t>
      </w:r>
      <w:proofErr w:type="gramEnd"/>
      <w:r w:rsidRPr="00A271B7">
        <w:t xml:space="preserve"> других површинаи др.</w:t>
      </w:r>
    </w:p>
    <w:p w:rsidR="00B7010F" w:rsidRPr="00A271B7" w:rsidRDefault="00B7010F" w:rsidP="00B7010F">
      <w:pPr>
        <w:pStyle w:val="ListParagraph"/>
        <w:numPr>
          <w:ilvl w:val="0"/>
          <w:numId w:val="17"/>
        </w:numPr>
        <w:tabs>
          <w:tab w:val="left" w:pos="851"/>
        </w:tabs>
        <w:ind w:left="567" w:firstLine="0"/>
      </w:pPr>
      <w:r w:rsidRPr="00A271B7">
        <w:rPr>
          <w:b/>
        </w:rPr>
        <w:t>Одлука о облику и начину плаћања комуналних услуга</w:t>
      </w:r>
      <w:r w:rsidRPr="00A271B7">
        <w:t xml:space="preserve"> (Општински службени гласник бр 9/2000, 2002 и др)</w:t>
      </w:r>
      <w:r>
        <w:t xml:space="preserve"> - </w:t>
      </w:r>
      <w:r w:rsidRPr="00A271B7">
        <w:t>Овом одлукомуређује сеначин наплате комуналних услуга и облици комуналних услуга.</w:t>
      </w:r>
    </w:p>
    <w:p w:rsidR="00B7010F" w:rsidRPr="00A271B7" w:rsidRDefault="00B7010F" w:rsidP="00B7010F">
      <w:pPr>
        <w:pStyle w:val="ListParagraph"/>
        <w:numPr>
          <w:ilvl w:val="0"/>
          <w:numId w:val="17"/>
        </w:numPr>
        <w:tabs>
          <w:tab w:val="left" w:pos="851"/>
        </w:tabs>
        <w:ind w:left="567" w:firstLine="0"/>
      </w:pPr>
      <w:r w:rsidRPr="00A271B7">
        <w:rPr>
          <w:b/>
        </w:rPr>
        <w:t>Ценовникосновних комуналних услуга</w:t>
      </w:r>
      <w:r w:rsidRPr="00A271B7">
        <w:t>, на које</w:t>
      </w:r>
      <w:r w:rsidR="00440E1D">
        <w:t xml:space="preserve"> </w:t>
      </w:r>
      <w:r w:rsidRPr="00A271B7">
        <w:t xml:space="preserve">сагласност даје </w:t>
      </w:r>
      <w:proofErr w:type="gramStart"/>
      <w:r w:rsidRPr="00A271B7">
        <w:t>оснивач .</w:t>
      </w:r>
      <w:proofErr w:type="gramEnd"/>
    </w:p>
    <w:p w:rsidR="00B7010F" w:rsidRPr="00A271B7" w:rsidRDefault="00B7010F" w:rsidP="00B7010F">
      <w:pPr>
        <w:rPr>
          <w:b/>
        </w:rPr>
      </w:pPr>
      <w:r w:rsidRPr="00A271B7">
        <w:rPr>
          <w:b/>
        </w:rPr>
        <w:t>Начин финансирања</w:t>
      </w:r>
      <w:r>
        <w:rPr>
          <w:b/>
        </w:rPr>
        <w:t>:</w:t>
      </w:r>
    </w:p>
    <w:p w:rsidR="00B7010F" w:rsidRPr="00E14037" w:rsidRDefault="00B7010F" w:rsidP="00B7010F">
      <w:r w:rsidRPr="00EA4F16">
        <w:rPr>
          <w:rFonts w:cs="Arial"/>
        </w:rPr>
        <w:t>Предузеће се финансира из сопствених средстава. Општина Чајетина као оснивач, према могућностима из буџета</w:t>
      </w:r>
      <w:r>
        <w:rPr>
          <w:rFonts w:cs="Arial"/>
        </w:rPr>
        <w:t>,</w:t>
      </w:r>
      <w:r w:rsidRPr="00EA4F16">
        <w:rPr>
          <w:rFonts w:cs="Arial"/>
        </w:rPr>
        <w:t xml:space="preserve"> може обезбедити одређена средства за </w:t>
      </w:r>
      <w:r>
        <w:rPr>
          <w:rFonts w:cs="Arial"/>
        </w:rPr>
        <w:t>инвестирање у даљи развој предузећа</w:t>
      </w:r>
      <w:r w:rsidRPr="00EA4F16">
        <w:rPr>
          <w:rFonts w:cs="Arial"/>
        </w:rPr>
        <w:t>.</w:t>
      </w:r>
    </w:p>
    <w:p w:rsidR="00B7010F" w:rsidRDefault="00B7010F" w:rsidP="00B7010F">
      <w:pPr>
        <w:pStyle w:val="Heading1"/>
        <w:numPr>
          <w:ilvl w:val="0"/>
          <w:numId w:val="5"/>
        </w:numPr>
        <w:tabs>
          <w:tab w:val="left" w:pos="360"/>
        </w:tabs>
        <w:spacing w:before="480" w:after="360"/>
        <w:ind w:left="0" w:firstLine="0"/>
      </w:pPr>
      <w:bookmarkStart w:id="1" w:name="_Toc378060217"/>
      <w:r>
        <w:t>МИСИЈА, ВИЗИЈА, ЦИЉЕВИ</w:t>
      </w:r>
      <w:bookmarkEnd w:id="1"/>
    </w:p>
    <w:p w:rsidR="00B7010F" w:rsidRDefault="00B7010F" w:rsidP="00B7010F">
      <w:pPr>
        <w:pStyle w:val="Heading3"/>
        <w:spacing w:before="240" w:after="120"/>
        <w:ind w:firstLine="0"/>
      </w:pPr>
      <w:r>
        <w:t>Мисија</w:t>
      </w:r>
    </w:p>
    <w:p w:rsidR="00B7010F" w:rsidRDefault="00B7010F" w:rsidP="00B7010F">
      <w:r>
        <w:t>Наша мисисја огледа се у јасној оријенатацији ка крајњем кориснику у смислу:</w:t>
      </w:r>
    </w:p>
    <w:p w:rsidR="00B7010F" w:rsidRDefault="00B7010F" w:rsidP="00B7010F">
      <w:pPr>
        <w:pStyle w:val="ListParagraph"/>
        <w:numPr>
          <w:ilvl w:val="0"/>
          <w:numId w:val="23"/>
        </w:numPr>
      </w:pPr>
      <w:r w:rsidRPr="00F37706">
        <w:rPr>
          <w:b/>
        </w:rPr>
        <w:t>Квалитета</w:t>
      </w:r>
      <w:r>
        <w:t xml:space="preserve"> – апсолутни приоритет рада ЈКП „Водовод Златибор“  односи се на квалитет воде, односно усклађеност исте са прописима Републике Србије и њених релевантних иснтитуција ;</w:t>
      </w:r>
    </w:p>
    <w:p w:rsidR="00B7010F" w:rsidRPr="00612666" w:rsidRDefault="00B7010F" w:rsidP="00B7010F">
      <w:pPr>
        <w:pStyle w:val="ListParagraph"/>
        <w:numPr>
          <w:ilvl w:val="0"/>
          <w:numId w:val="23"/>
        </w:numPr>
      </w:pPr>
      <w:r w:rsidRPr="00F37706">
        <w:rPr>
          <w:b/>
        </w:rPr>
        <w:t>Квантитета</w:t>
      </w:r>
      <w:r>
        <w:t xml:space="preserve"> – настојимо да и у условима рапидног ширења мреже и повећања броја корисника, а последично и потрошње, обезбедимо довољне количине воде за све кориснике;</w:t>
      </w:r>
    </w:p>
    <w:p w:rsidR="00B7010F" w:rsidRDefault="00B7010F" w:rsidP="00B7010F">
      <w:pPr>
        <w:pStyle w:val="ListParagraph"/>
        <w:numPr>
          <w:ilvl w:val="0"/>
          <w:numId w:val="23"/>
        </w:numPr>
      </w:pPr>
      <w:r w:rsidRPr="008172A9">
        <w:rPr>
          <w:b/>
        </w:rPr>
        <w:t>Континуитета</w:t>
      </w:r>
      <w:r w:rsidRPr="008172A9">
        <w:t xml:space="preserve"> – </w:t>
      </w:r>
      <w:r>
        <w:t xml:space="preserve">континуирано водоснадбевање није само предуслов за нормалан живот и рад људи и привреде, већ и основ даљег развоја наше Општине. У том смислу, евидентна је велика пожртвованост радника ЈКП „Водовод Златибор“, која се огледа у томе да се кварови отклањају и у најтежим временским условима у свако доба дана, односно ноћи.  </w:t>
      </w:r>
    </w:p>
    <w:p w:rsidR="00B7010F" w:rsidRDefault="00B7010F" w:rsidP="00B7010F">
      <w:pPr>
        <w:pStyle w:val="ListParagraph"/>
        <w:numPr>
          <w:ilvl w:val="0"/>
          <w:numId w:val="23"/>
        </w:numPr>
      </w:pPr>
      <w:r>
        <w:rPr>
          <w:b/>
        </w:rPr>
        <w:t xml:space="preserve">Поштовања еколошких стандарда </w:t>
      </w:r>
      <w:r>
        <w:t xml:space="preserve">–стремимо ка имплементацији еколошких норми заступљених у земљама Европске уније. У том смислу, у сарадњи са партнерима из Словеније </w:t>
      </w:r>
      <w:r w:rsidR="00440E1D">
        <w:rPr>
          <w:lang w:val="sr-Cyrl-RS"/>
        </w:rPr>
        <w:t>завршени су</w:t>
      </w:r>
      <w:r>
        <w:t xml:space="preserve"> радов</w:t>
      </w:r>
      <w:r w:rsidR="00440E1D">
        <w:rPr>
          <w:lang w:val="sr-Cyrl-RS"/>
        </w:rPr>
        <w:t>и на</w:t>
      </w:r>
      <w:r>
        <w:t xml:space="preserve"> постројењу за пречишћавање отпадних вода на Златибору</w:t>
      </w:r>
      <w:r w:rsidR="00440E1D">
        <w:rPr>
          <w:lang w:val="sr-Cyrl-RS"/>
        </w:rPr>
        <w:t>, које се тренутно налази у пробном раду</w:t>
      </w:r>
      <w:r>
        <w:t>. Такође, започете су активности</w:t>
      </w:r>
      <w:r w:rsidR="00440E1D">
        <w:rPr>
          <w:lang w:val="sr-Cyrl-RS"/>
        </w:rPr>
        <w:t xml:space="preserve"> на изради пројектне документације</w:t>
      </w:r>
      <w:r>
        <w:t xml:space="preserve"> кој</w:t>
      </w:r>
      <w:r w:rsidR="00440E1D">
        <w:rPr>
          <w:lang w:val="sr-Cyrl-RS"/>
        </w:rPr>
        <w:t>а</w:t>
      </w:r>
      <w:r>
        <w:t xml:space="preserve"> се однос</w:t>
      </w:r>
      <w:r w:rsidR="00440E1D">
        <w:rPr>
          <w:lang w:val="sr-Cyrl-RS"/>
        </w:rPr>
        <w:t>и</w:t>
      </w:r>
      <w:r>
        <w:t xml:space="preserve"> на изградњ</w:t>
      </w:r>
      <w:r w:rsidR="00440E1D">
        <w:rPr>
          <w:lang w:val="sr-Cyrl-RS"/>
        </w:rPr>
        <w:t>у</w:t>
      </w:r>
      <w:r>
        <w:t xml:space="preserve"> сличних постројења на територији читаве Општине.</w:t>
      </w:r>
    </w:p>
    <w:p w:rsidR="00B7010F" w:rsidRPr="008172A9" w:rsidRDefault="00B7010F" w:rsidP="00B7010F">
      <w:r w:rsidRPr="008172A9">
        <w:t xml:space="preserve">Планиран </w:t>
      </w:r>
      <w:r>
        <w:t>је</w:t>
      </w:r>
      <w:r w:rsidRPr="008172A9">
        <w:t xml:space="preserve"> стабилан развој, уз сталну имплементацију иновативних идеја и уважавање еколошких принципа.</w:t>
      </w:r>
    </w:p>
    <w:p w:rsidR="00B7010F" w:rsidRDefault="00B7010F" w:rsidP="00B7010F">
      <w:pPr>
        <w:pStyle w:val="Heading3"/>
        <w:spacing w:before="240" w:after="120"/>
        <w:ind w:firstLine="0"/>
      </w:pPr>
      <w:r>
        <w:t>Визија</w:t>
      </w:r>
    </w:p>
    <w:p w:rsidR="00B7010F" w:rsidRDefault="00B7010F" w:rsidP="00B7010F">
      <w:r>
        <w:t xml:space="preserve">Наша визија огледа се у константном напретку предузећа, постизању бољих пословних резултата и даљем усавршавању запослених. Настојимо да будемо лидери у региону у смислу процентуалоног обухвата становништва водоводним и канализационим системом. Радимо на смањењу губитака на мрежи, пречишћањању фекалних и каптирању атмосферских отпадних вода. Ипак, апсолутни приоритет је санитарна исправност воде за пиће. </w:t>
      </w:r>
    </w:p>
    <w:p w:rsidR="00B7010F" w:rsidRDefault="00B7010F" w:rsidP="00B7010F"/>
    <w:p w:rsidR="00B7010F" w:rsidRPr="008172A0" w:rsidRDefault="00B7010F" w:rsidP="00B7010F"/>
    <w:p w:rsidR="00B7010F" w:rsidRDefault="00B7010F" w:rsidP="00B7010F">
      <w:pPr>
        <w:pStyle w:val="Heading3"/>
        <w:spacing w:before="240" w:after="120"/>
        <w:ind w:firstLine="0"/>
      </w:pPr>
      <w:r>
        <w:lastRenderedPageBreak/>
        <w:t>Циљеви</w:t>
      </w:r>
    </w:p>
    <w:p w:rsidR="00B7010F" w:rsidRPr="008E48FA" w:rsidRDefault="00B7010F" w:rsidP="00B7010F"/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t xml:space="preserve">Производња и дистрибуција воде у складу са санитарним стандардима; </w:t>
      </w:r>
    </w:p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t>Брига о заштити животне средине;</w:t>
      </w:r>
    </w:p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t>Експанзија</w:t>
      </w:r>
      <w:r w:rsidRPr="009D0E23">
        <w:t xml:space="preserve"> водоводне и канализационе</w:t>
      </w:r>
      <w:r>
        <w:t xml:space="preserve"> (фекалне и атмосферске)</w:t>
      </w:r>
      <w:r w:rsidRPr="009D0E23">
        <w:t xml:space="preserve"> мреже на т</w:t>
      </w:r>
      <w:r>
        <w:t>ериторији целе општине Чајетина;</w:t>
      </w:r>
    </w:p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t>Реконструкција постојеће мреже у циљу смањења губитака;</w:t>
      </w:r>
    </w:p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t>Праведна наплата утрошене воде;</w:t>
      </w:r>
    </w:p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t>Повећање степена задовољства наших корисника ради постизања међусобних партнерских односа;</w:t>
      </w:r>
    </w:p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t>Рационалнизација трошкова пословања, промене у организационој и кадровској структури предузећа;</w:t>
      </w:r>
    </w:p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t>Побољшање професионалних капацитета запослених.</w:t>
      </w:r>
    </w:p>
    <w:p w:rsidR="00B7010F" w:rsidRDefault="00B7010F" w:rsidP="00B7010F">
      <w:pPr>
        <w:pStyle w:val="ListParagraph"/>
        <w:tabs>
          <w:tab w:val="left" w:pos="851"/>
        </w:tabs>
        <w:ind w:left="567" w:firstLine="0"/>
      </w:pPr>
    </w:p>
    <w:p w:rsidR="00B7010F" w:rsidRDefault="00B7010F" w:rsidP="00B7010F">
      <w:pPr>
        <w:ind w:firstLine="720"/>
      </w:pPr>
      <w:r>
        <w:t>ЈКП „Водовод Златибор</w:t>
      </w:r>
      <w:proofErr w:type="gramStart"/>
      <w:r>
        <w:t>“ има</w:t>
      </w:r>
      <w:proofErr w:type="gramEnd"/>
      <w:r>
        <w:t xml:space="preserve"> врло амбициозне планове у смислу краткорочних и средњорочих циљева. У сврху остварења истих, блиско сарађујемо са општином Чајетина, као и са многобројним домаћим и страним донаторима. Неки од пројеката које планирамо да реализујемо у поменутим временским оквирима су:</w:t>
      </w:r>
    </w:p>
    <w:p w:rsidR="00B7010F" w:rsidRDefault="00B7010F" w:rsidP="00B7010F">
      <w:pPr>
        <w:ind w:firstLine="0"/>
      </w:pPr>
    </w:p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t>Изградња водовода „Сушичко врело“ и његово повезивање са водоводом акумулације „Рибница“ и свим већим извориштима на територији општине Чајетина (Доброселичка врела, Змајевац, Глиза, Голово, Боровац и др.), као и бунарских водосистема (Рудине, Швајцарија и др.), како би се обезбедила алтернатива тренутним видовима водоснабдевања;</w:t>
      </w:r>
    </w:p>
    <w:p w:rsidR="00B7010F" w:rsidRDefault="001E7E43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rPr>
          <w:lang w:val="sr-Cyrl-RS"/>
        </w:rPr>
        <w:t>П</w:t>
      </w:r>
      <w:r w:rsidR="00B7010F">
        <w:t>очетак радова на постројењу</w:t>
      </w:r>
      <w:r>
        <w:rPr>
          <w:lang w:val="sr-Cyrl-RS"/>
        </w:rPr>
        <w:t xml:space="preserve"> за прераду отпадних вода</w:t>
      </w:r>
      <w:r w:rsidR="00B7010F">
        <w:t xml:space="preserve"> у Чајетини и другим месним заједницама;</w:t>
      </w:r>
    </w:p>
    <w:p w:rsidR="00B7010F" w:rsidRDefault="001E7E43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rPr>
          <w:lang w:val="sr-Cyrl-RS"/>
        </w:rPr>
        <w:t>З</w:t>
      </w:r>
      <w:r w:rsidR="00440E1D">
        <w:rPr>
          <w:lang w:val="sr-Cyrl-RS"/>
        </w:rPr>
        <w:t>авршетак радова на замени</w:t>
      </w:r>
      <w:r w:rsidR="00B7010F">
        <w:t xml:space="preserve"> магистарлног цевовода </w:t>
      </w:r>
      <w:r w:rsidR="00B7010F">
        <w:rPr>
          <w:rFonts w:cs="Arial"/>
        </w:rPr>
        <w:t>Ø</w:t>
      </w:r>
      <w:r w:rsidR="00B7010F">
        <w:t xml:space="preserve"> </w:t>
      </w:r>
      <w:r w:rsidR="00440E1D">
        <w:rPr>
          <w:lang w:val="sr-Cyrl-RS"/>
        </w:rPr>
        <w:t>5</w:t>
      </w:r>
      <w:r w:rsidR="00B7010F">
        <w:t>00 од Рибнице до резервоара Камаљ;</w:t>
      </w:r>
    </w:p>
    <w:p w:rsidR="001E7E43" w:rsidRPr="001E7E43" w:rsidRDefault="001E7E43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rPr>
          <w:lang w:val="sr-Cyrl-RS"/>
        </w:rPr>
        <w:t>Израда планске документације за изградњу резервоара „Црни врх“ на Златибору, који ће решити проблем виших зона Златибора;</w:t>
      </w:r>
    </w:p>
    <w:p w:rsidR="001E7E43" w:rsidRDefault="001E7E43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</w:pPr>
      <w:r>
        <w:rPr>
          <w:lang w:val="sr-Cyrl-RS"/>
        </w:rPr>
        <w:t>Даље проширење водоводне мреже на читавој територији Општине (Голово, Даутовац, Гостиље, Шљивовица, Трипкова...)</w:t>
      </w:r>
    </w:p>
    <w:p w:rsidR="00B7010F" w:rsidRPr="00A24BCB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</w:pPr>
      <w:r w:rsidRPr="00A24BCB">
        <w:br w:type="page"/>
      </w:r>
    </w:p>
    <w:p w:rsidR="00B7010F" w:rsidRDefault="00B7010F" w:rsidP="00B7010F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  <w:sectPr w:rsidR="00B7010F" w:rsidSect="00F2586A">
          <w:footerReference w:type="default" r:id="rId9"/>
          <w:headerReference w:type="first" r:id="rId10"/>
          <w:footerReference w:type="first" r:id="rId11"/>
          <w:pgSz w:w="11907" w:h="16840" w:code="9"/>
          <w:pgMar w:top="1134" w:right="567" w:bottom="567" w:left="1418" w:header="1134" w:footer="284" w:gutter="0"/>
          <w:pgNumType w:start="0"/>
          <w:cols w:space="708"/>
          <w:titlePg/>
          <w:docGrid w:linePitch="360"/>
        </w:sectPr>
      </w:pPr>
    </w:p>
    <w:p w:rsidR="00CB060C" w:rsidRPr="000D086D" w:rsidRDefault="00CB060C" w:rsidP="00CB060C">
      <w:pPr>
        <w:pStyle w:val="Heading1"/>
        <w:numPr>
          <w:ilvl w:val="0"/>
          <w:numId w:val="5"/>
        </w:numPr>
        <w:tabs>
          <w:tab w:val="left" w:pos="360"/>
        </w:tabs>
        <w:spacing w:after="360"/>
        <w:ind w:left="0" w:firstLine="0"/>
      </w:pPr>
      <w:bookmarkStart w:id="2" w:name="_Toc378060218"/>
      <w:r w:rsidRPr="000D086D">
        <w:lastRenderedPageBreak/>
        <w:t>ОРГАНИЗАЦИОНА СТРУКТУРА – ШЕМА</w:t>
      </w:r>
      <w:bookmarkEnd w:id="2"/>
    </w:p>
    <w:p w:rsidR="00CD0164" w:rsidRDefault="00CD0164" w:rsidP="0056331C">
      <w:pPr>
        <w:tabs>
          <w:tab w:val="left" w:pos="13770"/>
        </w:tabs>
        <w:ind w:firstLine="0"/>
      </w:pPr>
    </w:p>
    <w:p w:rsidR="0065560E" w:rsidRPr="009F7E6A" w:rsidRDefault="00C37344" w:rsidP="0056331C">
      <w:pPr>
        <w:tabs>
          <w:tab w:val="left" w:pos="13770"/>
        </w:tabs>
        <w:ind w:firstLine="0"/>
        <w:sectPr w:rsidR="0065560E" w:rsidRPr="009F7E6A" w:rsidSect="00C37344"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720" w:right="720" w:bottom="720" w:left="720" w:header="1134" w:footer="284" w:gutter="0"/>
          <w:pgNumType w:start="5"/>
          <w:cols w:space="708"/>
          <w:docGrid w:linePitch="360"/>
        </w:sectPr>
      </w:pPr>
      <w:r w:rsidRPr="00C3734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1200785</wp:posOffset>
            </wp:positionV>
            <wp:extent cx="10461625" cy="3189605"/>
            <wp:effectExtent l="114300" t="152400" r="187325" b="334645"/>
            <wp:wrapTight wrapText="bothSides">
              <wp:wrapPolygon edited="0">
                <wp:start x="5939" y="-1032"/>
                <wp:lineTo x="5467" y="-774"/>
                <wp:lineTo x="5467" y="3354"/>
                <wp:lineTo x="4130" y="3354"/>
                <wp:lineTo x="4130" y="5418"/>
                <wp:lineTo x="-39" y="5418"/>
                <wp:lineTo x="-39" y="7482"/>
                <wp:lineTo x="-236" y="7482"/>
                <wp:lineTo x="-197" y="15739"/>
                <wp:lineTo x="1809" y="15739"/>
                <wp:lineTo x="1967" y="19867"/>
                <wp:lineTo x="14632" y="21931"/>
                <wp:lineTo x="14671" y="22060"/>
                <wp:lineTo x="15222" y="23479"/>
                <wp:lineTo x="15261" y="23737"/>
                <wp:lineTo x="16952" y="23737"/>
                <wp:lineTo x="16992" y="23479"/>
                <wp:lineTo x="19548" y="21931"/>
                <wp:lineTo x="19587" y="21931"/>
                <wp:lineTo x="19902" y="19867"/>
                <wp:lineTo x="21790" y="17803"/>
                <wp:lineTo x="21947" y="15739"/>
                <wp:lineTo x="21908" y="10579"/>
                <wp:lineTo x="21279" y="9546"/>
                <wp:lineTo x="21003" y="9546"/>
                <wp:lineTo x="21003" y="3870"/>
                <wp:lineTo x="20256" y="3354"/>
                <wp:lineTo x="18014" y="3354"/>
                <wp:lineTo x="17936" y="1290"/>
                <wp:lineTo x="17542" y="-645"/>
                <wp:lineTo x="17503" y="-1032"/>
                <wp:lineTo x="5939" y="-103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" r="792"/>
                    <a:stretch/>
                  </pic:blipFill>
                  <pic:spPr bwMode="auto">
                    <a:xfrm>
                      <a:off x="0" y="0"/>
                      <a:ext cx="10461625" cy="318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164" w:rsidRDefault="00CD0164" w:rsidP="009F7E6A">
      <w:pPr>
        <w:pStyle w:val="Heading1"/>
        <w:numPr>
          <w:ilvl w:val="0"/>
          <w:numId w:val="5"/>
        </w:numPr>
        <w:tabs>
          <w:tab w:val="left" w:pos="360"/>
        </w:tabs>
        <w:spacing w:after="360"/>
        <w:ind w:left="0" w:firstLine="0"/>
        <w:jc w:val="both"/>
      </w:pPr>
      <w:bookmarkStart w:id="3" w:name="_Toc378060219"/>
      <w:r>
        <w:lastRenderedPageBreak/>
        <w:t xml:space="preserve">ОСНОВЕ ЗА ИЗРАДУ ПРОГРАМА ПОСЛОВАЊА ЗА </w:t>
      </w:r>
      <w:r w:rsidR="000A07E1">
        <w:t>202</w:t>
      </w:r>
      <w:r w:rsidR="00024757">
        <w:t>4</w:t>
      </w:r>
      <w:r w:rsidR="000A07E1">
        <w:t>.</w:t>
      </w:r>
      <w:r>
        <w:t xml:space="preserve"> ГОДИНУ</w:t>
      </w:r>
      <w:bookmarkEnd w:id="3"/>
    </w:p>
    <w:p w:rsidR="00CD0164" w:rsidRDefault="00CD0164" w:rsidP="00CD0164">
      <w:pPr>
        <w:pStyle w:val="Heading2"/>
        <w:numPr>
          <w:ilvl w:val="1"/>
          <w:numId w:val="5"/>
        </w:numPr>
        <w:tabs>
          <w:tab w:val="left" w:pos="567"/>
        </w:tabs>
        <w:ind w:left="0" w:firstLine="0"/>
      </w:pPr>
      <w:r>
        <w:t xml:space="preserve">Процењени физички обим активности у </w:t>
      </w:r>
      <w:r w:rsidR="005050C2">
        <w:t>20</w:t>
      </w:r>
      <w:r w:rsidR="000A07E1">
        <w:t>2</w:t>
      </w:r>
      <w:r w:rsidR="00024757">
        <w:t>3</w:t>
      </w:r>
      <w:r w:rsidR="00871236">
        <w:t xml:space="preserve">. </w:t>
      </w:r>
      <w:proofErr w:type="gramStart"/>
      <w:r w:rsidR="00DA0075">
        <w:t>години</w:t>
      </w:r>
      <w:proofErr w:type="gramEnd"/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680"/>
        <w:gridCol w:w="3446"/>
        <w:gridCol w:w="992"/>
        <w:gridCol w:w="1701"/>
        <w:gridCol w:w="1701"/>
        <w:gridCol w:w="1418"/>
      </w:tblGrid>
      <w:tr w:rsidR="00FF15ED" w:rsidRPr="00FF15ED" w:rsidTr="00EC6CF0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јед</w:t>
            </w:r>
            <w:proofErr w:type="gramEnd"/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. мере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15ED" w:rsidRPr="00FF15ED" w:rsidRDefault="00FF15ED" w:rsidP="0002475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план</w:t>
            </w:r>
            <w:r w:rsidR="000A07E1">
              <w:rPr>
                <w:rFonts w:eastAsia="Times New Roman" w:cs="Arial"/>
                <w:color w:val="000000"/>
                <w:sz w:val="20"/>
                <w:szCs w:val="20"/>
              </w:rPr>
              <w:t>202</w:t>
            </w:r>
            <w:r w:rsidR="00024757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15ED" w:rsidRPr="00FF15ED" w:rsidRDefault="002E25D8" w:rsidP="0002475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процена</w:t>
            </w:r>
            <w:r w:rsidR="005050C2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  <w:r w:rsidR="000A07E1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 w:rsidR="00024757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  <w:r w:rsidR="00FF15ED" w:rsidRPr="00FF15ED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индекс5/4</w:t>
            </w:r>
          </w:p>
        </w:tc>
      </w:tr>
      <w:tr w:rsidR="00FF15ED" w:rsidRPr="00FF15ED" w:rsidTr="00EC6CF0">
        <w:trPr>
          <w:trHeight w:val="2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</w:rPr>
            </w:pPr>
            <w:r w:rsidRPr="00FF15ED">
              <w:rPr>
                <w:rFonts w:eastAsia="Times New Roman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</w:rPr>
            </w:pPr>
            <w:r w:rsidRPr="00FF15ED">
              <w:rPr>
                <w:rFonts w:eastAsia="Times New Roman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</w:rPr>
            </w:pPr>
            <w:r w:rsidRPr="00FF15ED">
              <w:rPr>
                <w:rFonts w:eastAsia="Times New Roman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</w:rPr>
            </w:pPr>
            <w:r w:rsidRPr="00FF15ED">
              <w:rPr>
                <w:rFonts w:eastAsia="Times New Roman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</w:rPr>
            </w:pPr>
            <w:r w:rsidRPr="00FF15ED">
              <w:rPr>
                <w:rFonts w:eastAsia="Times New Roman" w:cs="Arial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ED" w:rsidRPr="00FF15ED" w:rsidRDefault="00FF15ED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</w:rPr>
            </w:pPr>
            <w:r w:rsidRPr="00FF15ED">
              <w:rPr>
                <w:rFonts w:eastAsia="Times New Roman" w:cs="Arial"/>
                <w:i/>
                <w:color w:val="000000"/>
                <w:sz w:val="18"/>
                <w:szCs w:val="18"/>
              </w:rPr>
              <w:t>6</w:t>
            </w:r>
          </w:p>
        </w:tc>
      </w:tr>
      <w:tr w:rsidR="00A02C45" w:rsidRPr="00A14180" w:rsidTr="00FB2045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FE0FF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E0FF2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FE0FF2" w:rsidRDefault="00A02C45" w:rsidP="00FF15ED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E0FF2">
              <w:rPr>
                <w:rFonts w:eastAsia="Times New Roman" w:cs="Arial"/>
                <w:color w:val="000000"/>
                <w:sz w:val="20"/>
                <w:szCs w:val="20"/>
              </w:rPr>
              <w:t>потиснута вода у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FE0FF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E0FF2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  <w:r w:rsidRPr="00FE0FF2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24757" w:rsidRDefault="00024757" w:rsidP="00D32EE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3.200.000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BB26F7" w:rsidP="000A07E1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3.0</w:t>
            </w:r>
            <w:r w:rsidR="000E61E2"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BB26F7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93,75</w:t>
            </w:r>
          </w:p>
        </w:tc>
      </w:tr>
      <w:tr w:rsidR="00A02C45" w:rsidRPr="006A22B2" w:rsidTr="00CA4D97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фактурисана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24757" w:rsidRDefault="00024757" w:rsidP="00D32EE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154.000.000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E11D2F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132.550.000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86,07</w:t>
            </w:r>
          </w:p>
        </w:tc>
      </w:tr>
      <w:tr w:rsidR="00A02C45" w:rsidRPr="006A22B2" w:rsidTr="00FB2045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фактурисана канализација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24757" w:rsidRDefault="00024757" w:rsidP="00D32EE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37.000.000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31.900.000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86,21</w:t>
            </w:r>
          </w:p>
        </w:tc>
      </w:tr>
      <w:tr w:rsidR="00A02C45" w:rsidRPr="006A22B2" w:rsidTr="00FB2045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потрошња електричне енергије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24757" w:rsidRDefault="00024757" w:rsidP="00D32EE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73.000.000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39.000.000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53,42</w:t>
            </w:r>
          </w:p>
        </w:tc>
      </w:tr>
      <w:tr w:rsidR="00A02C45" w:rsidRPr="006A22B2" w:rsidTr="00FB2045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одржавање мреже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24757" w:rsidRDefault="00024757" w:rsidP="00D32EE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88.520.000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79.100.000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89,35</w:t>
            </w:r>
          </w:p>
        </w:tc>
      </w:tr>
      <w:tr w:rsidR="00A02C45" w:rsidRPr="006A22B2" w:rsidTr="00FB2045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грађевински радови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24757" w:rsidRDefault="00E91B5F" w:rsidP="00D32EE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486.206.000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235.000.000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48,33</w:t>
            </w:r>
          </w:p>
        </w:tc>
      </w:tr>
      <w:tr w:rsidR="00A02C45" w:rsidRPr="00F62A47" w:rsidTr="00757817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прикључци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45" w:rsidRPr="006A22B2" w:rsidRDefault="00A02C45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6A22B2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24757" w:rsidRDefault="00024757" w:rsidP="00D32EE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9.000.000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5.000.000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45" w:rsidRPr="000E61E2" w:rsidRDefault="000E61E2" w:rsidP="00FF15E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55,55</w:t>
            </w:r>
          </w:p>
        </w:tc>
      </w:tr>
    </w:tbl>
    <w:p w:rsidR="009333C8" w:rsidRPr="00811D1F" w:rsidRDefault="009333C8" w:rsidP="009333C8">
      <w:pPr>
        <w:pStyle w:val="Heading2"/>
        <w:numPr>
          <w:ilvl w:val="1"/>
          <w:numId w:val="5"/>
        </w:numPr>
        <w:tabs>
          <w:tab w:val="left" w:pos="567"/>
        </w:tabs>
        <w:ind w:left="0" w:firstLine="0"/>
      </w:pPr>
      <w:r w:rsidRPr="00811D1F">
        <w:t xml:space="preserve">Процена финансијских показатеља за </w:t>
      </w:r>
      <w:r w:rsidR="008162A8" w:rsidRPr="00811D1F">
        <w:t>202</w:t>
      </w:r>
      <w:r w:rsidR="00024757">
        <w:t>3</w:t>
      </w:r>
      <w:r w:rsidR="00DB6970" w:rsidRPr="00811D1F">
        <w:t>.</w:t>
      </w:r>
      <w:r w:rsidRPr="00811D1F">
        <w:t xml:space="preserve"> </w:t>
      </w:r>
      <w:proofErr w:type="gramStart"/>
      <w:r w:rsidRPr="00811D1F">
        <w:t>годину</w:t>
      </w:r>
      <w:proofErr w:type="gramEnd"/>
    </w:p>
    <w:p w:rsidR="000E4278" w:rsidRDefault="004B4404" w:rsidP="004B4404">
      <w:r>
        <w:t xml:space="preserve">Програмом пословања за </w:t>
      </w:r>
      <w:r w:rsidR="00C0798C">
        <w:t>20</w:t>
      </w:r>
      <w:r w:rsidR="008162A8">
        <w:t>2</w:t>
      </w:r>
      <w:r w:rsidR="00024757">
        <w:t>3</w:t>
      </w:r>
      <w:r>
        <w:t xml:space="preserve">. </w:t>
      </w:r>
      <w:proofErr w:type="gramStart"/>
      <w:r>
        <w:t>годину</w:t>
      </w:r>
      <w:proofErr w:type="gramEnd"/>
      <w:r>
        <w:t xml:space="preserve"> планирани су расходи неопходни за покриће плана набав</w:t>
      </w:r>
      <w:r w:rsidR="008162A8">
        <w:t xml:space="preserve">ки. Због потребе нових радова </w:t>
      </w:r>
      <w:r>
        <w:t>урађен је р</w:t>
      </w:r>
      <w:r w:rsidR="001E7E43">
        <w:rPr>
          <w:lang w:val="sr-Cyrl-RS"/>
        </w:rPr>
        <w:t>е</w:t>
      </w:r>
      <w:r>
        <w:t>баланс програма пословања и плана јавних набавки</w:t>
      </w:r>
      <w:r w:rsidR="000E4278">
        <w:t>.</w:t>
      </w:r>
    </w:p>
    <w:p w:rsidR="000E4278" w:rsidRPr="00216557" w:rsidRDefault="000E4278" w:rsidP="000E4278">
      <w:pPr>
        <w:pStyle w:val="ListParagraph"/>
        <w:numPr>
          <w:ilvl w:val="2"/>
          <w:numId w:val="5"/>
        </w:numPr>
        <w:tabs>
          <w:tab w:val="left" w:pos="1560"/>
        </w:tabs>
        <w:ind w:left="851" w:firstLine="0"/>
        <w:rPr>
          <w:b/>
        </w:rPr>
      </w:pPr>
      <w:r w:rsidRPr="00216557">
        <w:rPr>
          <w:b/>
        </w:rPr>
        <w:t>Биланс стања на дан 31.12.</w:t>
      </w:r>
      <w:r w:rsidR="005050C2" w:rsidRPr="00216557">
        <w:rPr>
          <w:b/>
        </w:rPr>
        <w:t>20</w:t>
      </w:r>
      <w:r w:rsidR="00C0798C" w:rsidRPr="00216557">
        <w:rPr>
          <w:b/>
        </w:rPr>
        <w:t>2</w:t>
      </w:r>
      <w:r w:rsidR="00024757" w:rsidRPr="00216557">
        <w:rPr>
          <w:b/>
        </w:rPr>
        <w:t>3</w:t>
      </w:r>
      <w:r w:rsidRPr="00216557">
        <w:rPr>
          <w:b/>
        </w:rPr>
        <w:t>. године</w:t>
      </w:r>
    </w:p>
    <w:p w:rsidR="000E4278" w:rsidRPr="00FE0FF2" w:rsidRDefault="000E4278" w:rsidP="004B4404">
      <w:r w:rsidRPr="00FE0FF2">
        <w:t>Према процени, актива, као вредносни приказ средстава по намени, на дан 31.12.</w:t>
      </w:r>
      <w:r w:rsidR="005050C2" w:rsidRPr="00FE0FF2">
        <w:t>20</w:t>
      </w:r>
      <w:r w:rsidR="00C0798C" w:rsidRPr="00FE0FF2">
        <w:t>2</w:t>
      </w:r>
      <w:r w:rsidR="00C45DDC">
        <w:t>3</w:t>
      </w:r>
      <w:r w:rsidRPr="00FE0FF2">
        <w:t xml:space="preserve">. </w:t>
      </w:r>
      <w:proofErr w:type="gramStart"/>
      <w:r w:rsidRPr="00FE0FF2">
        <w:t>године</w:t>
      </w:r>
      <w:proofErr w:type="gramEnd"/>
      <w:r w:rsidRPr="00FE0FF2">
        <w:t xml:space="preserve"> износиће </w:t>
      </w:r>
      <w:r w:rsidR="001A5D73">
        <w:t>1.</w:t>
      </w:r>
      <w:r w:rsidR="00D959BB">
        <w:t>353.288</w:t>
      </w:r>
      <w:r w:rsidR="00EA3EC5" w:rsidRPr="00FE0FF2">
        <w:t xml:space="preserve"> хиљада</w:t>
      </w:r>
      <w:r w:rsidRPr="00FE0FF2">
        <w:t xml:space="preserve"> динара. У оквиру активе процена је да ће стална имовина учествовати са </w:t>
      </w:r>
      <w:r w:rsidR="00D959BB">
        <w:t>79</w:t>
      </w:r>
      <w:proofErr w:type="gramStart"/>
      <w:r w:rsidR="00D959BB">
        <w:t>,67</w:t>
      </w:r>
      <w:proofErr w:type="gramEnd"/>
      <w:r w:rsidRPr="00FE0FF2">
        <w:t xml:space="preserve">%, а обртна са </w:t>
      </w:r>
      <w:r w:rsidR="001A5D73">
        <w:t>20,3</w:t>
      </w:r>
      <w:r w:rsidR="00D959BB">
        <w:t>3</w:t>
      </w:r>
      <w:r w:rsidRPr="00FE0FF2">
        <w:t>%.</w:t>
      </w:r>
    </w:p>
    <w:p w:rsidR="000E4278" w:rsidRDefault="000E4278" w:rsidP="004B4404">
      <w:r w:rsidRPr="00FE0FF2">
        <w:t xml:space="preserve">На страни пасиве се процењује учешће капитала од </w:t>
      </w:r>
      <w:r w:rsidR="00216557">
        <w:t>68</w:t>
      </w:r>
      <w:proofErr w:type="gramStart"/>
      <w:r w:rsidR="00216557">
        <w:t>,02</w:t>
      </w:r>
      <w:proofErr w:type="gramEnd"/>
      <w:r w:rsidRPr="00FE0FF2">
        <w:t>%. Стање обавеза на дан 31.12.</w:t>
      </w:r>
      <w:r w:rsidR="009978BC" w:rsidRPr="00FE0FF2">
        <w:t>202</w:t>
      </w:r>
      <w:r w:rsidR="00D959BB">
        <w:t>3</w:t>
      </w:r>
      <w:r w:rsidRPr="00FE0FF2">
        <w:t xml:space="preserve">. </w:t>
      </w:r>
      <w:proofErr w:type="gramStart"/>
      <w:r w:rsidRPr="00FE0FF2">
        <w:t>године</w:t>
      </w:r>
      <w:proofErr w:type="gramEnd"/>
      <w:r w:rsidRPr="00FE0FF2">
        <w:t xml:space="preserve"> процењује се у износу </w:t>
      </w:r>
      <w:r w:rsidR="00216557">
        <w:t>112.691</w:t>
      </w:r>
      <w:r w:rsidR="009978BC" w:rsidRPr="00FE0FF2">
        <w:t xml:space="preserve"> хиљада динара (</w:t>
      </w:r>
      <w:r w:rsidR="00216557">
        <w:t>17.279</w:t>
      </w:r>
      <w:r w:rsidR="00EA3EC5" w:rsidRPr="00FE0FF2">
        <w:t xml:space="preserve"> дугорочне обавезе и резервисања, </w:t>
      </w:r>
      <w:r w:rsidR="00216557">
        <w:t>86.412</w:t>
      </w:r>
      <w:r w:rsidR="00613971" w:rsidRPr="00FE0FF2">
        <w:t xml:space="preserve"> краткорочне обавезе, </w:t>
      </w:r>
      <w:r w:rsidR="00216557">
        <w:t>9.000</w:t>
      </w:r>
      <w:r w:rsidR="009C4376" w:rsidRPr="00FE0FF2">
        <w:t xml:space="preserve"> одложене </w:t>
      </w:r>
      <w:r w:rsidR="00613971" w:rsidRPr="00FE0FF2">
        <w:t>пореске обавезе).</w:t>
      </w:r>
    </w:p>
    <w:p w:rsidR="000E4278" w:rsidRPr="00236397" w:rsidRDefault="000E4278" w:rsidP="000E4278">
      <w:pPr>
        <w:pStyle w:val="ListParagraph"/>
        <w:numPr>
          <w:ilvl w:val="2"/>
          <w:numId w:val="5"/>
        </w:numPr>
        <w:tabs>
          <w:tab w:val="left" w:pos="1560"/>
        </w:tabs>
        <w:ind w:left="851" w:firstLine="0"/>
        <w:rPr>
          <w:b/>
        </w:rPr>
      </w:pPr>
      <w:r w:rsidRPr="00236397">
        <w:rPr>
          <w:b/>
        </w:rPr>
        <w:t>Биланс успеха у периоду 1.1.</w:t>
      </w:r>
      <w:r w:rsidR="00F43208">
        <w:rPr>
          <w:b/>
        </w:rPr>
        <w:t>20</w:t>
      </w:r>
      <w:r w:rsidR="008162A8">
        <w:rPr>
          <w:b/>
        </w:rPr>
        <w:t>2</w:t>
      </w:r>
      <w:r w:rsidR="00024757">
        <w:rPr>
          <w:b/>
        </w:rPr>
        <w:t>3</w:t>
      </w:r>
      <w:r w:rsidRPr="00236397">
        <w:rPr>
          <w:b/>
        </w:rPr>
        <w:t xml:space="preserve">. </w:t>
      </w:r>
      <w:proofErr w:type="gramStart"/>
      <w:r w:rsidRPr="00236397">
        <w:rPr>
          <w:b/>
        </w:rPr>
        <w:t>до</w:t>
      </w:r>
      <w:proofErr w:type="gramEnd"/>
      <w:r w:rsidRPr="00236397">
        <w:rPr>
          <w:b/>
        </w:rPr>
        <w:t xml:space="preserve"> 31.12.</w:t>
      </w:r>
      <w:r w:rsidR="00F43208">
        <w:rPr>
          <w:b/>
        </w:rPr>
        <w:t>202</w:t>
      </w:r>
      <w:r w:rsidR="00024757">
        <w:rPr>
          <w:b/>
        </w:rPr>
        <w:t>3</w:t>
      </w:r>
      <w:r w:rsidRPr="00236397">
        <w:rPr>
          <w:b/>
        </w:rPr>
        <w:t>. године – план и процена</w:t>
      </w:r>
    </w:p>
    <w:p w:rsidR="000E4278" w:rsidRDefault="000E4278" w:rsidP="000E4278">
      <w:r w:rsidRPr="00FE0FF2">
        <w:t xml:space="preserve">Процена је да ће се пословна </w:t>
      </w:r>
      <w:r w:rsidR="00F43208" w:rsidRPr="00FE0FF2">
        <w:t>202</w:t>
      </w:r>
      <w:r w:rsidR="00024757">
        <w:t>3</w:t>
      </w:r>
      <w:r w:rsidRPr="00FE0FF2">
        <w:t xml:space="preserve">. </w:t>
      </w:r>
      <w:proofErr w:type="gramStart"/>
      <w:r w:rsidRPr="00FE0FF2">
        <w:t>година</w:t>
      </w:r>
      <w:proofErr w:type="gramEnd"/>
      <w:r w:rsidRPr="00FE0FF2">
        <w:t xml:space="preserve"> завршити позитивним финансијским резултатом у износу од </w:t>
      </w:r>
      <w:r w:rsidR="001A5D73">
        <w:t>1.</w:t>
      </w:r>
      <w:r w:rsidR="00CD5F0B">
        <w:t>425</w:t>
      </w:r>
      <w:r w:rsidR="001A5D73">
        <w:t xml:space="preserve"> </w:t>
      </w:r>
      <w:r w:rsidR="001A5D73">
        <w:rPr>
          <w:lang w:val="sr-Cyrl-RS"/>
        </w:rPr>
        <w:t>хиљада</w:t>
      </w:r>
      <w:r w:rsidRPr="00FE0FF2">
        <w:t xml:space="preserve"> динара</w:t>
      </w:r>
      <w:r w:rsidR="004F3E41" w:rsidRPr="00FE0FF2">
        <w:t xml:space="preserve"> пре опорезивања.</w:t>
      </w:r>
    </w:p>
    <w:p w:rsidR="000E4278" w:rsidRPr="00613971" w:rsidRDefault="000E4278" w:rsidP="00FD7E59">
      <w:pPr>
        <w:pStyle w:val="ListParagraph"/>
        <w:numPr>
          <w:ilvl w:val="0"/>
          <w:numId w:val="13"/>
        </w:numPr>
        <w:spacing w:before="240"/>
        <w:ind w:left="1281" w:hanging="357"/>
        <w:rPr>
          <w:b/>
        </w:rPr>
      </w:pPr>
      <w:r w:rsidRPr="00613971">
        <w:rPr>
          <w:b/>
        </w:rPr>
        <w:t>Расходи</w:t>
      </w:r>
    </w:p>
    <w:p w:rsidR="000E4278" w:rsidRPr="00BC6F9B" w:rsidRDefault="000E4278" w:rsidP="000E4278">
      <w:r w:rsidRPr="00BC6F9B">
        <w:t xml:space="preserve">Према процени за </w:t>
      </w:r>
      <w:r w:rsidR="00F43208">
        <w:t>202</w:t>
      </w:r>
      <w:r w:rsidR="00024757">
        <w:rPr>
          <w:lang w:val="sr-Latn-RS"/>
        </w:rPr>
        <w:t>3</w:t>
      </w:r>
      <w:r w:rsidRPr="00BC6F9B">
        <w:t xml:space="preserve">. </w:t>
      </w:r>
      <w:proofErr w:type="gramStart"/>
      <w:r w:rsidRPr="00BC6F9B">
        <w:t>годину</w:t>
      </w:r>
      <w:proofErr w:type="gramEnd"/>
      <w:r w:rsidRPr="00BC6F9B">
        <w:t>:</w:t>
      </w:r>
    </w:p>
    <w:p w:rsidR="000E4278" w:rsidRPr="007B5884" w:rsidRDefault="000E4278" w:rsidP="00A271B7">
      <w:pPr>
        <w:pStyle w:val="ListParagraph"/>
        <w:numPr>
          <w:ilvl w:val="0"/>
          <w:numId w:val="17"/>
        </w:numPr>
        <w:tabs>
          <w:tab w:val="left" w:pos="851"/>
        </w:tabs>
        <w:ind w:left="567" w:firstLine="0"/>
      </w:pPr>
      <w:r w:rsidRPr="007B5884">
        <w:t>Посл</w:t>
      </w:r>
      <w:r w:rsidR="001A5D73">
        <w:t>овни расходи ће се остварити са</w:t>
      </w:r>
      <w:r w:rsidR="001A5D73">
        <w:rPr>
          <w:lang w:val="sr-Cyrl-RS"/>
        </w:rPr>
        <w:t xml:space="preserve"> </w:t>
      </w:r>
      <w:r w:rsidR="00C45DDC">
        <w:rPr>
          <w:lang w:val="sr-Latn-RS"/>
        </w:rPr>
        <w:t>65</w:t>
      </w:r>
      <w:proofErr w:type="gramStart"/>
      <w:r w:rsidR="00C45DDC">
        <w:rPr>
          <w:lang w:val="sr-Latn-RS"/>
        </w:rPr>
        <w:t>,41</w:t>
      </w:r>
      <w:proofErr w:type="gramEnd"/>
      <w:r w:rsidRPr="007B5884">
        <w:t xml:space="preserve">% у односу на </w:t>
      </w:r>
      <w:r w:rsidR="00BB4F83" w:rsidRPr="007B5884">
        <w:t>план</w:t>
      </w:r>
      <w:r w:rsidR="00E6584A" w:rsidRPr="007B5884">
        <w:t>.</w:t>
      </w:r>
    </w:p>
    <w:p w:rsidR="000E4278" w:rsidRPr="007B5884" w:rsidRDefault="000E4278" w:rsidP="00A271B7">
      <w:pPr>
        <w:pStyle w:val="ListParagraph"/>
        <w:numPr>
          <w:ilvl w:val="0"/>
          <w:numId w:val="17"/>
        </w:numPr>
        <w:tabs>
          <w:tab w:val="left" w:pos="851"/>
        </w:tabs>
        <w:ind w:left="567" w:firstLine="0"/>
      </w:pPr>
      <w:r w:rsidRPr="007B5884">
        <w:t xml:space="preserve">Финансијски расходи ће се остварити са </w:t>
      </w:r>
      <w:r w:rsidR="00C45DDC">
        <w:rPr>
          <w:lang w:val="sr-Latn-RS"/>
        </w:rPr>
        <w:t>38</w:t>
      </w:r>
      <w:proofErr w:type="gramStart"/>
      <w:r w:rsidR="00C45DDC">
        <w:rPr>
          <w:lang w:val="sr-Latn-RS"/>
        </w:rPr>
        <w:t>,00</w:t>
      </w:r>
      <w:proofErr w:type="gramEnd"/>
      <w:r w:rsidRPr="007B5884">
        <w:t xml:space="preserve">% у односу на </w:t>
      </w:r>
      <w:r w:rsidR="00BB4F83" w:rsidRPr="007B5884">
        <w:t>план</w:t>
      </w:r>
      <w:r w:rsidR="00E6584A" w:rsidRPr="007B5884">
        <w:t>.</w:t>
      </w:r>
    </w:p>
    <w:p w:rsidR="000E4278" w:rsidRPr="007B5884" w:rsidRDefault="000E4278" w:rsidP="00A271B7">
      <w:pPr>
        <w:pStyle w:val="ListParagraph"/>
        <w:numPr>
          <w:ilvl w:val="0"/>
          <w:numId w:val="17"/>
        </w:numPr>
        <w:tabs>
          <w:tab w:val="left" w:pos="851"/>
        </w:tabs>
        <w:ind w:left="567" w:firstLine="0"/>
      </w:pPr>
      <w:r w:rsidRPr="007B5884">
        <w:t xml:space="preserve">Остали расходи ће се остварити са </w:t>
      </w:r>
      <w:r w:rsidR="00C45DDC">
        <w:rPr>
          <w:lang w:val="sr-Latn-RS"/>
        </w:rPr>
        <w:t>59</w:t>
      </w:r>
      <w:proofErr w:type="gramStart"/>
      <w:r w:rsidR="00C45DDC">
        <w:rPr>
          <w:lang w:val="sr-Latn-RS"/>
        </w:rPr>
        <w:t>,09</w:t>
      </w:r>
      <w:proofErr w:type="gramEnd"/>
      <w:r w:rsidRPr="007B5884">
        <w:t xml:space="preserve">% у односу на </w:t>
      </w:r>
      <w:r w:rsidR="00BB4F83" w:rsidRPr="007B5884">
        <w:t>план</w:t>
      </w:r>
      <w:r w:rsidR="00E6584A" w:rsidRPr="007B5884">
        <w:t>.</w:t>
      </w:r>
    </w:p>
    <w:p w:rsidR="000E4278" w:rsidRDefault="000E4278" w:rsidP="000E4278">
      <w:r w:rsidRPr="007B5884">
        <w:t xml:space="preserve">Највећи трошкови у структури трошкова су персонални трошкови и амортизација који чине </w:t>
      </w:r>
      <w:r w:rsidR="00C45DDC">
        <w:rPr>
          <w:lang w:val="sr-Latn-RS"/>
        </w:rPr>
        <w:t>44</w:t>
      </w:r>
      <w:proofErr w:type="gramStart"/>
      <w:r w:rsidR="00C45DDC">
        <w:rPr>
          <w:lang w:val="sr-Latn-RS"/>
        </w:rPr>
        <w:t>,69</w:t>
      </w:r>
      <w:proofErr w:type="gramEnd"/>
      <w:r w:rsidRPr="007B5884">
        <w:t>% укупних трошкова пословања.</w:t>
      </w:r>
    </w:p>
    <w:p w:rsidR="00870DAE" w:rsidRPr="00B7010F" w:rsidRDefault="00B7010F" w:rsidP="00B7010F">
      <w:pPr>
        <w:spacing w:before="240"/>
        <w:ind w:left="927" w:firstLine="0"/>
        <w:rPr>
          <w:b/>
        </w:rPr>
      </w:pPr>
      <w:proofErr w:type="gramStart"/>
      <w:r>
        <w:rPr>
          <w:b/>
        </w:rPr>
        <w:t xml:space="preserve">Б.  </w:t>
      </w:r>
      <w:r w:rsidR="00870DAE" w:rsidRPr="00B7010F">
        <w:rPr>
          <w:b/>
        </w:rPr>
        <w:t>Приходи</w:t>
      </w:r>
      <w:proofErr w:type="gramEnd"/>
    </w:p>
    <w:p w:rsidR="00870DAE" w:rsidRPr="007B5884" w:rsidRDefault="00870DAE" w:rsidP="00870DAE">
      <w:r w:rsidRPr="007B5884">
        <w:t xml:space="preserve">Што се тиче прихода, процена је да ће се остварити са </w:t>
      </w:r>
      <w:r w:rsidR="00CD5F0B">
        <w:rPr>
          <w:lang w:val="sr-Latn-RS"/>
        </w:rPr>
        <w:t>65</w:t>
      </w:r>
      <w:proofErr w:type="gramStart"/>
      <w:r w:rsidR="00CD5F0B">
        <w:rPr>
          <w:lang w:val="sr-Latn-RS"/>
        </w:rPr>
        <w:t>,95</w:t>
      </w:r>
      <w:proofErr w:type="gramEnd"/>
      <w:r w:rsidRPr="007B5884">
        <w:t>% у односу на укупно планиране приходе</w:t>
      </w:r>
      <w:r w:rsidR="00E6584A" w:rsidRPr="007B5884">
        <w:t>.</w:t>
      </w:r>
    </w:p>
    <w:p w:rsidR="00D619EA" w:rsidRDefault="00870DAE" w:rsidP="00D619EA">
      <w:r w:rsidRPr="007B5884">
        <w:t>Приход се планира на основу планираних фактурисаних кубика и цене воде</w:t>
      </w:r>
      <w:proofErr w:type="gramStart"/>
      <w:r w:rsidR="00D619EA" w:rsidRPr="007B5884">
        <w:t>,као</w:t>
      </w:r>
      <w:proofErr w:type="gramEnd"/>
      <w:r w:rsidR="00D619EA" w:rsidRPr="007B5884">
        <w:t xml:space="preserve"> и осталих радова и ангажовања које о</w:t>
      </w:r>
      <w:r w:rsidR="006812CD" w:rsidRPr="007B5884">
        <w:t>б</w:t>
      </w:r>
      <w:r w:rsidR="00D619EA" w:rsidRPr="007B5884">
        <w:t>авља ово предузеће (грађевински радови,</w:t>
      </w:r>
      <w:r w:rsidR="00E6571F" w:rsidRPr="007B5884">
        <w:t xml:space="preserve"> израда прикључака на водоводну и канализациону мрежу,</w:t>
      </w:r>
      <w:r w:rsidR="00D619EA" w:rsidRPr="007B5884">
        <w:t xml:space="preserve"> приходи од донација и др.)</w:t>
      </w:r>
      <w:r w:rsidRPr="007B5884">
        <w:t>.</w:t>
      </w:r>
      <w:bookmarkStart w:id="4" w:name="_Toc378060220"/>
    </w:p>
    <w:p w:rsidR="00D619EA" w:rsidRDefault="00D619EA" w:rsidP="000E3A80">
      <w:pPr>
        <w:ind w:firstLine="0"/>
      </w:pPr>
    </w:p>
    <w:p w:rsidR="00D619EA" w:rsidRDefault="00D619EA" w:rsidP="00D619EA"/>
    <w:p w:rsidR="009333C8" w:rsidRDefault="00A03C5B" w:rsidP="00D619EA">
      <w:r>
        <w:lastRenderedPageBreak/>
        <w:t xml:space="preserve">              </w:t>
      </w:r>
      <w:proofErr w:type="gramStart"/>
      <w:r w:rsidR="009333C8" w:rsidRPr="00D959BB">
        <w:t xml:space="preserve">ПЛАНИРАНИ ФИЗИЧКИ ОБИМ АКТИВНОСТИ ЗА </w:t>
      </w:r>
      <w:r w:rsidR="005050C2" w:rsidRPr="00D959BB">
        <w:t>20</w:t>
      </w:r>
      <w:r w:rsidR="00F62A47" w:rsidRPr="00D959BB">
        <w:t>2</w:t>
      </w:r>
      <w:r w:rsidR="00024757" w:rsidRPr="00D959BB">
        <w:t>4</w:t>
      </w:r>
      <w:r w:rsidR="009333C8" w:rsidRPr="00D959BB">
        <w:t>.</w:t>
      </w:r>
      <w:proofErr w:type="gramEnd"/>
      <w:r w:rsidR="009333C8" w:rsidRPr="00D959BB">
        <w:t xml:space="preserve"> ГОДИНУ</w:t>
      </w:r>
      <w:bookmarkEnd w:id="4"/>
    </w:p>
    <w:tbl>
      <w:tblPr>
        <w:tblpPr w:leftFromText="180" w:rightFromText="180" w:vertAnchor="text" w:horzAnchor="margin" w:tblpXSpec="center" w:tblpY="181"/>
        <w:tblOverlap w:val="never"/>
        <w:tblW w:w="6819" w:type="dxa"/>
        <w:tblLook w:val="04A0" w:firstRow="1" w:lastRow="0" w:firstColumn="1" w:lastColumn="0" w:noHBand="0" w:noVBand="1"/>
      </w:tblPr>
      <w:tblGrid>
        <w:gridCol w:w="680"/>
        <w:gridCol w:w="3446"/>
        <w:gridCol w:w="992"/>
        <w:gridCol w:w="1701"/>
      </w:tblGrid>
      <w:tr w:rsidR="00EC6CF0" w:rsidRPr="00FF15ED" w:rsidTr="00D41F93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6CF0" w:rsidRPr="00300BA8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0BA8">
              <w:rPr>
                <w:rFonts w:eastAsia="Times New Roman" w:cs="Arial"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6CF0" w:rsidRPr="00300BA8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0BA8">
              <w:rPr>
                <w:rFonts w:eastAsia="Times New Roman" w:cs="Arial"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6CF0" w:rsidRPr="00300BA8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300BA8">
              <w:rPr>
                <w:rFonts w:eastAsia="Times New Roman" w:cs="Arial"/>
                <w:color w:val="000000"/>
                <w:sz w:val="20"/>
                <w:szCs w:val="20"/>
              </w:rPr>
              <w:t>јед</w:t>
            </w:r>
            <w:proofErr w:type="gramEnd"/>
            <w:r w:rsidRPr="00300BA8">
              <w:rPr>
                <w:rFonts w:eastAsia="Times New Roman" w:cs="Arial"/>
                <w:color w:val="000000"/>
                <w:sz w:val="20"/>
                <w:szCs w:val="20"/>
              </w:rPr>
              <w:t>. мере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6CF0" w:rsidRPr="00300BA8" w:rsidRDefault="00EC6CF0" w:rsidP="0002475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0BA8">
              <w:rPr>
                <w:rFonts w:eastAsia="Times New Roman" w:cs="Arial"/>
                <w:color w:val="000000"/>
                <w:sz w:val="20"/>
                <w:szCs w:val="20"/>
              </w:rPr>
              <w:t>план</w:t>
            </w:r>
            <w:r w:rsidR="005050C2" w:rsidRPr="00300BA8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  <w:r w:rsidR="00F62A47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 w:rsidR="00024757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 w:rsidRPr="00300BA8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EC6CF0" w:rsidRPr="002248D3" w:rsidTr="00D41F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потиснута вода у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62A47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</w:pPr>
            <w:r w:rsidRPr="000768CA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  <w:r w:rsidRPr="000768CA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F0" w:rsidRPr="00BB26F7" w:rsidRDefault="00BB26F7" w:rsidP="00893461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3.000.000</w:t>
            </w:r>
          </w:p>
        </w:tc>
      </w:tr>
      <w:tr w:rsidR="00EC6CF0" w:rsidRPr="002248D3" w:rsidTr="00D41F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фактурисана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12496A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12496A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12496A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F0" w:rsidRPr="002248D3" w:rsidRDefault="00676F42" w:rsidP="005F7174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16</w:t>
            </w:r>
            <w:r w:rsidR="005F7174"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.</w:t>
            </w:r>
            <w:r w:rsidR="005F7174"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5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00.000</w:t>
            </w:r>
          </w:p>
        </w:tc>
      </w:tr>
      <w:tr w:rsidR="00EC6CF0" w:rsidRPr="00FF15ED" w:rsidTr="00D41F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фактурисана канализација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12496A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12496A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12496A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F0" w:rsidRPr="002248D3" w:rsidRDefault="00676F42" w:rsidP="005F7174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val="sr-Cyrl-RS"/>
              </w:rPr>
            </w:pPr>
            <w:r w:rsidRPr="00676F42"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3</w:t>
            </w:r>
            <w:r w:rsidR="005F7174"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9</w:t>
            </w:r>
            <w:r w:rsidRPr="00676F42"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.00</w:t>
            </w:r>
            <w:r w:rsidR="005F7174"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3</w:t>
            </w:r>
            <w:r w:rsidRPr="00676F42"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.000</w:t>
            </w:r>
          </w:p>
        </w:tc>
      </w:tr>
      <w:tr w:rsidR="00EC6CF0" w:rsidRPr="00E231A0" w:rsidTr="00D959B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E231A0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231A0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6CF0" w:rsidRPr="00E231A0" w:rsidRDefault="00EC6CF0" w:rsidP="00D41F93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D959BB">
              <w:rPr>
                <w:rFonts w:eastAsia="Times New Roman" w:cs="Arial"/>
                <w:color w:val="000000"/>
                <w:sz w:val="20"/>
                <w:szCs w:val="20"/>
              </w:rPr>
              <w:t>потрошња електричне енергије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E231A0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E231A0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E231A0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F0" w:rsidRPr="00E231A0" w:rsidRDefault="00D959BB" w:rsidP="00893461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85.000.000</w:t>
            </w:r>
          </w:p>
        </w:tc>
      </w:tr>
      <w:tr w:rsidR="00EC6CF0" w:rsidRPr="00300BA8" w:rsidTr="00D41F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одржавање мреже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12496A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12496A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12496A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F0" w:rsidRPr="002248D3" w:rsidRDefault="00676F42" w:rsidP="007929CA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val="sr-Cyrl-RS"/>
              </w:rPr>
            </w:pPr>
            <w:r w:rsidRPr="00676F42"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10</w:t>
            </w:r>
            <w:r w:rsidR="005F7174"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3</w:t>
            </w:r>
            <w:r w:rsidRPr="00676F42"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.</w:t>
            </w:r>
            <w:r w:rsidR="007929CA"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6</w:t>
            </w:r>
            <w:r w:rsidRPr="00676F42"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00.000</w:t>
            </w:r>
          </w:p>
        </w:tc>
      </w:tr>
      <w:tr w:rsidR="00EC6CF0" w:rsidRPr="00C73528" w:rsidTr="00D41F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C9694D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694D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676F42" w:rsidRDefault="00EC6CF0" w:rsidP="00D41F93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</w:pPr>
            <w:r w:rsidRPr="00D959BB">
              <w:rPr>
                <w:rFonts w:eastAsia="Times New Roman" w:cs="Arial"/>
                <w:color w:val="000000"/>
                <w:sz w:val="20"/>
                <w:szCs w:val="20"/>
              </w:rPr>
              <w:t>грађевински радови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C9694D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C9694D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C9694D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F0" w:rsidRPr="00D959BB" w:rsidRDefault="00A1132E" w:rsidP="005F7174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390.</w:t>
            </w:r>
            <w:r w:rsidR="005F7174">
              <w:rPr>
                <w:rFonts w:eastAsia="Times New Roman" w:cs="Arial"/>
                <w:color w:val="000000"/>
                <w:sz w:val="20"/>
                <w:szCs w:val="20"/>
              </w:rPr>
              <w:t>990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.000</w:t>
            </w:r>
          </w:p>
        </w:tc>
      </w:tr>
      <w:tr w:rsidR="00EC6CF0" w:rsidRPr="002248D3" w:rsidTr="00D41F9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FF15ED" w:rsidRDefault="00EC6CF0" w:rsidP="00D41F93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15ED">
              <w:rPr>
                <w:rFonts w:eastAsia="Times New Roman" w:cs="Arial"/>
                <w:color w:val="000000"/>
                <w:sz w:val="20"/>
                <w:szCs w:val="20"/>
              </w:rPr>
              <w:t>прикључци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CF0" w:rsidRPr="0012496A" w:rsidRDefault="00EC6CF0" w:rsidP="00D41F9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12496A">
              <w:rPr>
                <w:rFonts w:eastAsia="Times New Roman" w:cs="Arial"/>
                <w:color w:val="000000"/>
                <w:sz w:val="20"/>
                <w:szCs w:val="20"/>
              </w:rPr>
              <w:t>дин</w:t>
            </w:r>
            <w:proofErr w:type="gramEnd"/>
            <w:r w:rsidRPr="0012496A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F0" w:rsidRPr="002248D3" w:rsidRDefault="00676F42" w:rsidP="00893461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8.000.000</w:t>
            </w:r>
          </w:p>
        </w:tc>
      </w:tr>
    </w:tbl>
    <w:p w:rsidR="00817620" w:rsidRDefault="004A39C9" w:rsidP="00EC6CF0">
      <w:r>
        <w:br w:type="textWrapping" w:clear="all"/>
      </w:r>
    </w:p>
    <w:p w:rsidR="00EC6CF0" w:rsidRPr="000C2684" w:rsidRDefault="00BE5C9B" w:rsidP="00EC6CF0">
      <w:r w:rsidRPr="00893461">
        <w:t xml:space="preserve">За </w:t>
      </w:r>
      <w:r w:rsidR="005050C2" w:rsidRPr="00893461">
        <w:t>20</w:t>
      </w:r>
      <w:r w:rsidR="00F62A47" w:rsidRPr="00893461">
        <w:t>2</w:t>
      </w:r>
      <w:r w:rsidR="001151C0">
        <w:rPr>
          <w:lang w:val="sr-Latn-RS"/>
        </w:rPr>
        <w:t>4</w:t>
      </w:r>
      <w:r w:rsidRPr="00893461">
        <w:t xml:space="preserve">. </w:t>
      </w:r>
      <w:proofErr w:type="gramStart"/>
      <w:r w:rsidRPr="00893461">
        <w:t>годину</w:t>
      </w:r>
      <w:proofErr w:type="gramEnd"/>
      <w:r w:rsidRPr="00893461">
        <w:t xml:space="preserve"> планира се фактурисање</w:t>
      </w:r>
      <w:r w:rsidR="00423A12">
        <w:t xml:space="preserve"> услуга из основне делатности</w:t>
      </w:r>
      <w:r w:rsidRPr="00893461">
        <w:t xml:space="preserve"> веће за </w:t>
      </w:r>
      <w:r w:rsidR="00D959BB">
        <w:t>2</w:t>
      </w:r>
      <w:r w:rsidR="005F7174">
        <w:t>4</w:t>
      </w:r>
      <w:r w:rsidR="00D959BB">
        <w:t>,</w:t>
      </w:r>
      <w:r w:rsidR="007929CA">
        <w:rPr>
          <w:lang w:val="sr-Cyrl-RS"/>
        </w:rPr>
        <w:t>86</w:t>
      </w:r>
      <w:r w:rsidR="00D9510F" w:rsidRPr="00893461">
        <w:t>%</w:t>
      </w:r>
      <w:r w:rsidRPr="00893461">
        <w:t xml:space="preserve"> у односу на процену остварења</w:t>
      </w:r>
      <w:r w:rsidR="00893461" w:rsidRPr="00893461">
        <w:t xml:space="preserve"> </w:t>
      </w:r>
      <w:r w:rsidRPr="00893461">
        <w:t xml:space="preserve">за </w:t>
      </w:r>
      <w:r w:rsidR="00CB3525" w:rsidRPr="00893461">
        <w:t>202</w:t>
      </w:r>
      <w:r w:rsidR="001151C0">
        <w:rPr>
          <w:lang w:val="sr-Latn-RS"/>
        </w:rPr>
        <w:t>3.</w:t>
      </w:r>
      <w:r w:rsidRPr="00893461">
        <w:t xml:space="preserve"> </w:t>
      </w:r>
      <w:proofErr w:type="gramStart"/>
      <w:r w:rsidRPr="00893461">
        <w:t>годину</w:t>
      </w:r>
      <w:proofErr w:type="gramEnd"/>
      <w:r w:rsidRPr="00893461">
        <w:t xml:space="preserve">, </w:t>
      </w:r>
      <w:r w:rsidR="0043107C" w:rsidRPr="00893461">
        <w:t>услед планираног повећења цене воде као и планираног повећања броја корисника.</w:t>
      </w:r>
    </w:p>
    <w:p w:rsidR="0043107C" w:rsidRPr="006A6FEA" w:rsidRDefault="0043107C" w:rsidP="00EC6CF0">
      <w:pPr>
        <w:rPr>
          <w:lang w:val="sr-Cyrl-RS"/>
        </w:rPr>
      </w:pPr>
      <w:r w:rsidRPr="0012496A">
        <w:t>Планирани грађевински радови су у складу са планом Општине Чајетина и подложни су промени, сходно средствима и плановима оснивача.</w:t>
      </w:r>
      <w:r w:rsidR="006A6FEA">
        <w:t xml:space="preserve"> </w:t>
      </w:r>
      <w:r w:rsidR="006A6FEA">
        <w:rPr>
          <w:lang w:val="sr-Cyrl-RS"/>
        </w:rPr>
        <w:t xml:space="preserve">У оквиру прихода од грађевинских радова обухваћени су и приходи по основу </w:t>
      </w:r>
      <w:r w:rsidR="00882399">
        <w:rPr>
          <w:lang w:val="sr-Cyrl-RS"/>
        </w:rPr>
        <w:t xml:space="preserve">израде </w:t>
      </w:r>
      <w:r w:rsidR="006A6FEA">
        <w:rPr>
          <w:lang w:val="sr-Cyrl-RS"/>
        </w:rPr>
        <w:t xml:space="preserve"> прикључака на водоводну и канализациону мрежу новоизграђених објеката</w:t>
      </w:r>
      <w:r w:rsidR="00882399">
        <w:rPr>
          <w:lang w:val="sr-Cyrl-RS"/>
        </w:rPr>
        <w:t>.</w:t>
      </w:r>
    </w:p>
    <w:p w:rsidR="00EC6CF0" w:rsidRPr="0012496A" w:rsidRDefault="00EC6CF0" w:rsidP="00EC6CF0">
      <w:r w:rsidRPr="0012496A">
        <w:t>Ресурси са којима предузеће рачуна у наредној години су:</w:t>
      </w:r>
    </w:p>
    <w:p w:rsidR="00EC6CF0" w:rsidRPr="0012496A" w:rsidRDefault="00EC6CF0" w:rsidP="00EC6CF0">
      <w:pPr>
        <w:pStyle w:val="ListParagraph"/>
        <w:numPr>
          <w:ilvl w:val="0"/>
          <w:numId w:val="9"/>
        </w:numPr>
      </w:pPr>
      <w:r w:rsidRPr="0012496A">
        <w:t>Људски ресурси</w:t>
      </w:r>
    </w:p>
    <w:p w:rsidR="00EC6CF0" w:rsidRPr="00B7010F" w:rsidRDefault="00B7010F" w:rsidP="00B7010F">
      <w:pPr>
        <w:ind w:left="927" w:firstLine="0"/>
      </w:pPr>
      <w:r>
        <w:t xml:space="preserve">Б.   </w:t>
      </w:r>
      <w:r w:rsidR="00EC6CF0" w:rsidRPr="00B7010F">
        <w:t>Инфраструктура</w:t>
      </w:r>
    </w:p>
    <w:p w:rsidR="008C295C" w:rsidRPr="0012496A" w:rsidRDefault="008C295C" w:rsidP="00EC6CF0">
      <w:pPr>
        <w:pStyle w:val="ListParagraph"/>
        <w:numPr>
          <w:ilvl w:val="0"/>
          <w:numId w:val="9"/>
        </w:numPr>
      </w:pPr>
      <w:r w:rsidRPr="0012496A">
        <w:t>Некретнине</w:t>
      </w:r>
    </w:p>
    <w:p w:rsidR="00EC6CF0" w:rsidRPr="00B7010F" w:rsidRDefault="00B7010F" w:rsidP="00B7010F">
      <w:pPr>
        <w:ind w:left="927" w:firstLine="0"/>
      </w:pPr>
      <w:r>
        <w:t xml:space="preserve">Г.   </w:t>
      </w:r>
      <w:r w:rsidR="00EC6CF0" w:rsidRPr="00B7010F">
        <w:t>Информационо-комуникационе технологије</w:t>
      </w:r>
    </w:p>
    <w:p w:rsidR="00EC6CF0" w:rsidRPr="00EC6CF0" w:rsidRDefault="00EC6CF0" w:rsidP="00FD7E59">
      <w:pPr>
        <w:pStyle w:val="ListParagraph"/>
        <w:numPr>
          <w:ilvl w:val="0"/>
          <w:numId w:val="16"/>
        </w:numPr>
        <w:spacing w:before="240"/>
        <w:ind w:left="1281" w:hanging="357"/>
        <w:contextualSpacing w:val="0"/>
        <w:rPr>
          <w:b/>
        </w:rPr>
      </w:pPr>
      <w:r w:rsidRPr="00EC6CF0">
        <w:rPr>
          <w:b/>
        </w:rPr>
        <w:t>Људски ресурси</w:t>
      </w:r>
    </w:p>
    <w:p w:rsidR="00EC6CF0" w:rsidRDefault="00EC6CF0" w:rsidP="00EC6CF0">
      <w:r>
        <w:t xml:space="preserve">Комплетан техничко-технолошки процес опслужује </w:t>
      </w:r>
      <w:r w:rsidR="00B4423B">
        <w:rPr>
          <w:lang w:val="sr-Cyrl-RS"/>
        </w:rPr>
        <w:t>96</w:t>
      </w:r>
      <w:r>
        <w:t xml:space="preserve"> запослени</w:t>
      </w:r>
      <w:r w:rsidR="004B43C6">
        <w:t>х</w:t>
      </w:r>
      <w:r>
        <w:t xml:space="preserve">, организованих у службе: </w:t>
      </w:r>
      <w:r w:rsidR="00AA1082">
        <w:t>прерада воде, дистрибуција воде, механизација, општа служба, служба рачуноводства, служба наплате.</w:t>
      </w:r>
    </w:p>
    <w:p w:rsidR="00EC6CF0" w:rsidRPr="00B7010F" w:rsidRDefault="00B7010F" w:rsidP="00B7010F">
      <w:pPr>
        <w:spacing w:before="240"/>
        <w:ind w:left="927" w:firstLine="0"/>
        <w:rPr>
          <w:b/>
        </w:rPr>
      </w:pPr>
      <w:r>
        <w:rPr>
          <w:b/>
        </w:rPr>
        <w:t xml:space="preserve">Б.   </w:t>
      </w:r>
      <w:r w:rsidR="00C24B27" w:rsidRPr="00B7010F">
        <w:rPr>
          <w:b/>
        </w:rPr>
        <w:t>Инфраструктура</w:t>
      </w:r>
    </w:p>
    <w:p w:rsidR="00C24B27" w:rsidRDefault="00C24B27" w:rsidP="00C24B27">
      <w:r>
        <w:t>Конзумно подручје водоводног система чине насељена места Златибор и Чајетина. Конфигурација терена на коме је смештено конзумно подручје може се сматрати повољн</w:t>
      </w:r>
      <w:r w:rsidR="004B43C6">
        <w:t>и</w:t>
      </w:r>
      <w:r>
        <w:t>м за водоснабдевање.</w:t>
      </w:r>
    </w:p>
    <w:tbl>
      <w:tblPr>
        <w:tblW w:w="5761" w:type="dxa"/>
        <w:jc w:val="center"/>
        <w:tblLook w:val="04A0" w:firstRow="1" w:lastRow="0" w:firstColumn="1" w:lastColumn="0" w:noHBand="0" w:noVBand="1"/>
      </w:tblPr>
      <w:tblGrid>
        <w:gridCol w:w="680"/>
        <w:gridCol w:w="3080"/>
        <w:gridCol w:w="920"/>
        <w:gridCol w:w="1081"/>
      </w:tblGrid>
      <w:tr w:rsidR="00C24B27" w:rsidRPr="00C24B27" w:rsidTr="008C295C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р.бр.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назив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јед</w:t>
            </w:r>
            <w:proofErr w:type="gramEnd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. мере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количина</w:t>
            </w:r>
          </w:p>
        </w:tc>
      </w:tr>
      <w:tr w:rsidR="00C24B27" w:rsidRPr="00C24B27" w:rsidTr="008C295C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24B27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24B27">
              <w:rPr>
                <w:rFonts w:eastAsia="Times New Roman" w:cs="Arial"/>
                <w:color w:val="000000"/>
                <w:sz w:val="18"/>
                <w:szCs w:val="18"/>
              </w:rPr>
              <w:t>постројење за пречишћавање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C24B27">
              <w:rPr>
                <w:rFonts w:eastAsia="Times New Roman" w:cs="Arial"/>
                <w:color w:val="000000"/>
                <w:sz w:val="18"/>
                <w:szCs w:val="18"/>
              </w:rPr>
              <w:t>ком</w:t>
            </w:r>
            <w:proofErr w:type="gramEnd"/>
            <w:r w:rsidRPr="00C24B27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27" w:rsidRPr="00282FDD" w:rsidRDefault="00C24B27" w:rsidP="008C295C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82FDD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</w:tr>
      <w:tr w:rsidR="00C24B27" w:rsidRPr="00C24B27" w:rsidTr="008C295C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резервоари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ком</w:t>
            </w:r>
            <w:proofErr w:type="gramEnd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282FDD" w:rsidRDefault="00C24B27" w:rsidP="008C295C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82FDD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</w:tr>
      <w:tr w:rsidR="00C24B27" w:rsidRPr="00C24B27" w:rsidTr="008C295C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црпне станице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ком</w:t>
            </w:r>
            <w:proofErr w:type="gramEnd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282FDD" w:rsidRDefault="00084284" w:rsidP="008C295C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82FDD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C24B27" w:rsidRPr="00C24B27" w:rsidTr="008C295C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хидранти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ком</w:t>
            </w:r>
            <w:proofErr w:type="gramEnd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282FDD" w:rsidRDefault="00270A39" w:rsidP="008C295C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</w:tr>
      <w:tr w:rsidR="00C24B27" w:rsidRPr="00C24B27" w:rsidTr="008C295C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водоводна мрежа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282FDD" w:rsidRDefault="00C24B27" w:rsidP="008C295C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C24B27" w:rsidRPr="00C24B27" w:rsidTr="008C295C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сирова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282FDD" w:rsidRDefault="00C24B27" w:rsidP="008C295C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82FDD">
              <w:rPr>
                <w:rFonts w:eastAsia="Times New Roman" w:cs="Arial"/>
                <w:color w:val="000000"/>
                <w:sz w:val="20"/>
                <w:szCs w:val="20"/>
              </w:rPr>
              <w:t>200</w:t>
            </w:r>
          </w:p>
        </w:tc>
      </w:tr>
      <w:tr w:rsidR="00C24B27" w:rsidRPr="00811D1F" w:rsidTr="008C295C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AA3338" w:rsidRDefault="00C24B27" w:rsidP="00C24B27">
            <w:pPr>
              <w:spacing w:before="0" w:after="0"/>
              <w:ind w:firstLine="0"/>
              <w:jc w:val="left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 w:rsidRPr="00AA3338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чиста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AA3338" w:rsidRDefault="006C1066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A3338">
              <w:rPr>
                <w:rFonts w:eastAsia="Times New Roman" w:cs="Arial"/>
                <w:color w:val="000000"/>
                <w:sz w:val="20"/>
                <w:szCs w:val="20"/>
              </w:rPr>
              <w:t>k</w:t>
            </w:r>
            <w:r w:rsidR="00C24B27" w:rsidRPr="00AA3338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B4423B" w:rsidRDefault="00B4423B" w:rsidP="00AA3338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249</w:t>
            </w:r>
          </w:p>
        </w:tc>
      </w:tr>
      <w:tr w:rsidR="00C24B27" w:rsidRPr="00C24B27" w:rsidTr="00323496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8C295C" w:rsidP="00C24B27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водоводни прикључци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C24B27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ком</w:t>
            </w:r>
            <w:proofErr w:type="gramEnd"/>
            <w:r w:rsidRPr="00C24B27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B27" w:rsidRPr="00682B0F" w:rsidRDefault="00682B0F" w:rsidP="008C295C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21645</w:t>
            </w:r>
          </w:p>
        </w:tc>
      </w:tr>
      <w:tr w:rsidR="008C295C" w:rsidRPr="00C24B27" w:rsidTr="008C295C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5C" w:rsidRPr="00AA3338" w:rsidRDefault="008C295C" w:rsidP="0043107C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A3338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5C" w:rsidRPr="00AA3338" w:rsidRDefault="008C295C" w:rsidP="0043107C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A3338">
              <w:rPr>
                <w:rFonts w:eastAsia="Times New Roman" w:cs="Arial"/>
                <w:color w:val="000000"/>
                <w:sz w:val="20"/>
                <w:szCs w:val="20"/>
              </w:rPr>
              <w:t>канализациона мрежа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5C" w:rsidRPr="00AA3338" w:rsidRDefault="006C1066" w:rsidP="0043107C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A3338">
              <w:rPr>
                <w:rFonts w:eastAsia="Times New Roman" w:cs="Arial"/>
                <w:color w:val="000000"/>
                <w:sz w:val="20"/>
                <w:szCs w:val="20"/>
              </w:rPr>
              <w:t>k</w:t>
            </w:r>
            <w:r w:rsidR="008C295C" w:rsidRPr="00AA3338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5C" w:rsidRPr="00B4423B" w:rsidRDefault="00B4423B" w:rsidP="006C1066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Cyrl-RS"/>
              </w:rPr>
              <w:t>86,5</w:t>
            </w:r>
          </w:p>
        </w:tc>
      </w:tr>
      <w:tr w:rsidR="00C24B27" w:rsidRPr="00D16857" w:rsidTr="00323496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8C295C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24B27" w:rsidRDefault="00F97EC0" w:rsidP="00C24B27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к</w:t>
            </w:r>
            <w:r w:rsidR="008C295C">
              <w:rPr>
                <w:rFonts w:eastAsia="Times New Roman" w:cs="Arial"/>
                <w:color w:val="000000"/>
                <w:sz w:val="20"/>
                <w:szCs w:val="20"/>
              </w:rPr>
              <w:t>анализациони прикључци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27" w:rsidRPr="00C67874" w:rsidRDefault="00C67874" w:rsidP="00C24B2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B27" w:rsidRPr="00682B0F" w:rsidRDefault="00682B0F" w:rsidP="006C35A4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sr-Latn-RS"/>
              </w:rPr>
              <w:t>17514</w:t>
            </w:r>
          </w:p>
        </w:tc>
      </w:tr>
    </w:tbl>
    <w:p w:rsidR="00E6584A" w:rsidRPr="006511C5" w:rsidRDefault="00E6584A" w:rsidP="006511C5">
      <w:pPr>
        <w:spacing w:before="240"/>
        <w:ind w:firstLine="0"/>
        <w:rPr>
          <w:b/>
          <w:lang w:val="sr-Cyrl-RS"/>
        </w:rPr>
      </w:pPr>
    </w:p>
    <w:p w:rsidR="008C295C" w:rsidRPr="00E6584A" w:rsidRDefault="008C295C" w:rsidP="00E6584A">
      <w:pPr>
        <w:pStyle w:val="ListParagraph"/>
        <w:numPr>
          <w:ilvl w:val="0"/>
          <w:numId w:val="16"/>
        </w:numPr>
        <w:spacing w:before="240"/>
        <w:ind w:left="1281" w:hanging="357"/>
        <w:contextualSpacing w:val="0"/>
        <w:rPr>
          <w:b/>
        </w:rPr>
      </w:pPr>
      <w:r w:rsidRPr="00E6584A">
        <w:rPr>
          <w:b/>
        </w:rPr>
        <w:t>Некретнине</w:t>
      </w:r>
    </w:p>
    <w:p w:rsidR="008C295C" w:rsidRPr="008C295C" w:rsidRDefault="008C295C" w:rsidP="008C295C">
      <w:r w:rsidRPr="008C295C">
        <w:t>У некретнине ЈКП „Водовод Златибор</w:t>
      </w:r>
      <w:proofErr w:type="gramStart"/>
      <w:r w:rsidRPr="008C295C">
        <w:t>“ спадају</w:t>
      </w:r>
      <w:proofErr w:type="gramEnd"/>
      <w:r w:rsidRPr="008C295C">
        <w:t xml:space="preserve"> грађевински објекти који се користе за производњу и дистрибуцију воде, за пословне просторије и за радионицу.</w:t>
      </w:r>
    </w:p>
    <w:p w:rsidR="008C295C" w:rsidRPr="00B7010F" w:rsidRDefault="00B7010F" w:rsidP="00B7010F">
      <w:pPr>
        <w:spacing w:before="240"/>
        <w:ind w:left="927" w:firstLine="0"/>
        <w:rPr>
          <w:b/>
        </w:rPr>
      </w:pPr>
      <w:r>
        <w:rPr>
          <w:b/>
        </w:rPr>
        <w:t xml:space="preserve">Г.   </w:t>
      </w:r>
      <w:r w:rsidR="008C295C" w:rsidRPr="00B7010F">
        <w:rPr>
          <w:b/>
        </w:rPr>
        <w:t>Информационо-комуникационе технологије</w:t>
      </w:r>
    </w:p>
    <w:p w:rsidR="0043107C" w:rsidRDefault="0043107C" w:rsidP="0043107C">
      <w:r>
        <w:t>Серверски систем чине три физичка сервера који раде под Windows оперативним системом, од тога су два SQL сервера и један Web сервер.</w:t>
      </w:r>
    </w:p>
    <w:p w:rsidR="0043107C" w:rsidRDefault="0043107C" w:rsidP="0043107C">
      <w:r>
        <w:t>У систем је укључено 2</w:t>
      </w:r>
      <w:r w:rsidR="00323496">
        <w:t>4</w:t>
      </w:r>
      <w:r>
        <w:t xml:space="preserve"> рачунара и 1</w:t>
      </w:r>
      <w:r w:rsidR="00323496">
        <w:t>9</w:t>
      </w:r>
      <w:r>
        <w:t xml:space="preserve"> штампача.</w:t>
      </w:r>
    </w:p>
    <w:p w:rsidR="00C5291B" w:rsidRDefault="00C5291B" w:rsidP="0043107C">
      <w:r>
        <w:t xml:space="preserve">Пословни информациони систем обухвата следеће програмске модуле: главна књига, аналитике купаца и добављача, аналитика камате и тужби, магацинско и материјално књиговодство, обрачун </w:t>
      </w:r>
      <w:r w:rsidR="00D87AF6">
        <w:t>зарада</w:t>
      </w:r>
      <w:r>
        <w:t xml:space="preserve">, фактурисање воде и услуга, благајна, евиденција водомера са заменама, апликација за контакт и командни центар, евиденција потрошње по мобилним телефонима и обрачун за наплату преко </w:t>
      </w:r>
      <w:r w:rsidR="00D87AF6">
        <w:t>зарада</w:t>
      </w:r>
      <w:r>
        <w:t>, ликвидатура са формирањем уплата и праћењем истих, електронско одобравање налога за набавку, опомене са радним налозима за искључење, основна средства итд.</w:t>
      </w:r>
    </w:p>
    <w:p w:rsidR="00C5291B" w:rsidRPr="00B67DC0" w:rsidRDefault="00C5291B" w:rsidP="00714D2E">
      <w:pPr>
        <w:pStyle w:val="Heading1"/>
        <w:numPr>
          <w:ilvl w:val="0"/>
          <w:numId w:val="5"/>
        </w:numPr>
        <w:tabs>
          <w:tab w:val="left" w:pos="360"/>
        </w:tabs>
        <w:spacing w:before="480" w:after="360"/>
        <w:ind w:left="0" w:firstLine="0"/>
      </w:pPr>
      <w:bookmarkStart w:id="5" w:name="_Toc378060221"/>
      <w:r w:rsidRPr="00B67DC0">
        <w:t xml:space="preserve">ПЛАНИРАНИ ФИНАНСИЈСКИ ПОКАЗАТЕЉИ ЗА </w:t>
      </w:r>
      <w:r w:rsidR="005050C2" w:rsidRPr="00B67DC0">
        <w:t>20</w:t>
      </w:r>
      <w:r w:rsidR="00133604" w:rsidRPr="00B67DC0">
        <w:t>2</w:t>
      </w:r>
      <w:r w:rsidR="008B7534" w:rsidRPr="00B67DC0">
        <w:t>4</w:t>
      </w:r>
      <w:r w:rsidRPr="00B67DC0">
        <w:t>. ГОДИНУ</w:t>
      </w:r>
      <w:bookmarkEnd w:id="5"/>
    </w:p>
    <w:p w:rsidR="00C5291B" w:rsidRPr="00873567" w:rsidRDefault="00C5291B" w:rsidP="00C5291B">
      <w:pPr>
        <w:pStyle w:val="Heading2"/>
        <w:numPr>
          <w:ilvl w:val="1"/>
          <w:numId w:val="5"/>
        </w:numPr>
        <w:tabs>
          <w:tab w:val="left" w:pos="567"/>
        </w:tabs>
        <w:ind w:left="0" w:firstLine="0"/>
      </w:pPr>
      <w:r w:rsidRPr="00873567">
        <w:t xml:space="preserve">Биланс стања за </w:t>
      </w:r>
      <w:r w:rsidR="005050C2" w:rsidRPr="00873567">
        <w:t>20</w:t>
      </w:r>
      <w:r w:rsidR="00133604" w:rsidRPr="00873567">
        <w:t>2</w:t>
      </w:r>
      <w:r w:rsidR="008B7534" w:rsidRPr="00873567">
        <w:t>4</w:t>
      </w:r>
      <w:r w:rsidRPr="00873567">
        <w:t xml:space="preserve">. </w:t>
      </w:r>
      <w:proofErr w:type="gramStart"/>
      <w:r w:rsidRPr="00873567">
        <w:t>годину</w:t>
      </w:r>
      <w:proofErr w:type="gramEnd"/>
    </w:p>
    <w:p w:rsidR="00C5291B" w:rsidRPr="003C5603" w:rsidRDefault="00C5291B" w:rsidP="00C5291B">
      <w:r w:rsidRPr="003C5603">
        <w:t>Планирана актива као вредносни приказ средстава по намени на дан 31.12.</w:t>
      </w:r>
      <w:r w:rsidR="005050C2" w:rsidRPr="003C5603">
        <w:t>20</w:t>
      </w:r>
      <w:r w:rsidR="00F62A47" w:rsidRPr="003C5603">
        <w:t>2</w:t>
      </w:r>
      <w:r w:rsidR="008B7534">
        <w:t>4</w:t>
      </w:r>
      <w:r w:rsidRPr="003C5603">
        <w:t xml:space="preserve">. </w:t>
      </w:r>
      <w:proofErr w:type="gramStart"/>
      <w:r w:rsidRPr="003C5603">
        <w:t>године</w:t>
      </w:r>
      <w:proofErr w:type="gramEnd"/>
      <w:r w:rsidRPr="003C5603">
        <w:t xml:space="preserve"> износиће </w:t>
      </w:r>
      <w:r w:rsidR="00B67DC0">
        <w:t>1.</w:t>
      </w:r>
      <w:r w:rsidR="00873567">
        <w:rPr>
          <w:lang w:val="sr-Cyrl-RS"/>
        </w:rPr>
        <w:t>348</w:t>
      </w:r>
      <w:r w:rsidR="00B67DC0">
        <w:t>.187</w:t>
      </w:r>
      <w:r w:rsidR="003C5603" w:rsidRPr="003C5603">
        <w:t xml:space="preserve"> </w:t>
      </w:r>
      <w:r w:rsidR="00871817" w:rsidRPr="003C5603">
        <w:t>хиљада</w:t>
      </w:r>
      <w:r w:rsidR="003C5603" w:rsidRPr="003C5603">
        <w:t xml:space="preserve"> </w:t>
      </w:r>
      <w:r w:rsidRPr="003C5603">
        <w:t xml:space="preserve">динара. У оквиру активе план је да ће стална имовина учествовати са </w:t>
      </w:r>
      <w:r w:rsidR="00873567">
        <w:rPr>
          <w:lang w:val="sr-Cyrl-RS"/>
        </w:rPr>
        <w:t>80</w:t>
      </w:r>
      <w:proofErr w:type="gramStart"/>
      <w:r w:rsidR="00873567">
        <w:rPr>
          <w:lang w:val="sr-Cyrl-RS"/>
        </w:rPr>
        <w:t>,98</w:t>
      </w:r>
      <w:proofErr w:type="gramEnd"/>
      <w:r w:rsidR="00C73528" w:rsidRPr="003C5603">
        <w:t>%</w:t>
      </w:r>
      <w:r w:rsidR="002E25D8" w:rsidRPr="003C5603">
        <w:t xml:space="preserve">, а обртна са </w:t>
      </w:r>
      <w:r w:rsidR="00873567">
        <w:rPr>
          <w:lang w:val="sr-Cyrl-RS"/>
        </w:rPr>
        <w:t>19,02</w:t>
      </w:r>
      <w:r w:rsidR="00C73528" w:rsidRPr="003C5603">
        <w:t>%</w:t>
      </w:r>
      <w:r w:rsidR="00871817" w:rsidRPr="003C5603">
        <w:t>.</w:t>
      </w:r>
    </w:p>
    <w:p w:rsidR="002E25D8" w:rsidRPr="00E247CB" w:rsidRDefault="00C20609" w:rsidP="00C5291B">
      <w:r w:rsidRPr="003C5603">
        <w:t xml:space="preserve">На страни пасиве се планира учешће капитала од </w:t>
      </w:r>
      <w:r w:rsidR="00BD4AFE">
        <w:rPr>
          <w:lang w:val="sr-Cyrl-RS"/>
        </w:rPr>
        <w:t>6</w:t>
      </w:r>
      <w:r w:rsidR="00873567">
        <w:rPr>
          <w:lang w:val="sr-Cyrl-RS"/>
        </w:rPr>
        <w:t>8</w:t>
      </w:r>
      <w:proofErr w:type="gramStart"/>
      <w:r w:rsidR="00BD4AFE">
        <w:rPr>
          <w:lang w:val="sr-Cyrl-RS"/>
        </w:rPr>
        <w:t>,</w:t>
      </w:r>
      <w:r w:rsidR="00873567">
        <w:rPr>
          <w:lang w:val="sr-Cyrl-RS"/>
        </w:rPr>
        <w:t>69</w:t>
      </w:r>
      <w:proofErr w:type="gramEnd"/>
      <w:r w:rsidR="00E247CB" w:rsidRPr="003C5603">
        <w:t>%.</w:t>
      </w:r>
    </w:p>
    <w:p w:rsidR="002E25D8" w:rsidRPr="007C00AD" w:rsidRDefault="002E25D8" w:rsidP="002E25D8">
      <w:pPr>
        <w:pStyle w:val="Heading2"/>
        <w:numPr>
          <w:ilvl w:val="1"/>
          <w:numId w:val="5"/>
        </w:numPr>
        <w:tabs>
          <w:tab w:val="left" w:pos="567"/>
        </w:tabs>
        <w:ind w:left="0" w:firstLine="0"/>
      </w:pPr>
      <w:r w:rsidRPr="007C00AD">
        <w:t xml:space="preserve">Биланс успеха за </w:t>
      </w:r>
      <w:r w:rsidR="005050C2" w:rsidRPr="007C00AD">
        <w:t>20</w:t>
      </w:r>
      <w:r w:rsidR="00F62A47" w:rsidRPr="007C00AD">
        <w:t>2</w:t>
      </w:r>
      <w:r w:rsidR="008B7534" w:rsidRPr="007C00AD">
        <w:t>4</w:t>
      </w:r>
      <w:r w:rsidRPr="007C00AD">
        <w:t xml:space="preserve">. </w:t>
      </w:r>
      <w:proofErr w:type="gramStart"/>
      <w:r w:rsidRPr="007C00AD">
        <w:t>годину</w:t>
      </w:r>
      <w:proofErr w:type="gramEnd"/>
    </w:p>
    <w:p w:rsidR="002E25D8" w:rsidRDefault="002E25D8" w:rsidP="002E25D8">
      <w:r w:rsidRPr="003C5603">
        <w:t xml:space="preserve">Планира се да се пословна </w:t>
      </w:r>
      <w:r w:rsidR="005050C2" w:rsidRPr="003C5603">
        <w:t>20</w:t>
      </w:r>
      <w:r w:rsidR="00F62A47" w:rsidRPr="003C5603">
        <w:t>2</w:t>
      </w:r>
      <w:r w:rsidR="008B7534">
        <w:t>4</w:t>
      </w:r>
      <w:r w:rsidRPr="003C5603">
        <w:t xml:space="preserve">. </w:t>
      </w:r>
      <w:proofErr w:type="gramStart"/>
      <w:r w:rsidRPr="003C5603">
        <w:t>година</w:t>
      </w:r>
      <w:proofErr w:type="gramEnd"/>
      <w:r w:rsidRPr="003C5603">
        <w:t xml:space="preserve"> заврши позитивним финансијским резултатом</w:t>
      </w:r>
      <w:r w:rsidR="00C73528" w:rsidRPr="003C5603">
        <w:t xml:space="preserve">/пре опорезивања/ </w:t>
      </w:r>
      <w:r w:rsidR="008009C9" w:rsidRPr="003C5603">
        <w:t xml:space="preserve">у износу </w:t>
      </w:r>
      <w:r w:rsidRPr="003C5603">
        <w:t xml:space="preserve">од </w:t>
      </w:r>
      <w:r w:rsidR="002A1C65">
        <w:rPr>
          <w:lang w:val="sr-Cyrl-RS"/>
        </w:rPr>
        <w:t>6.7</w:t>
      </w:r>
      <w:r w:rsidR="0065407C">
        <w:rPr>
          <w:lang w:val="sr-Cyrl-RS"/>
        </w:rPr>
        <w:t>90</w:t>
      </w:r>
      <w:r w:rsidR="002A1C65">
        <w:rPr>
          <w:lang w:val="sr-Cyrl-RS"/>
        </w:rPr>
        <w:t>.000</w:t>
      </w:r>
      <w:r w:rsidRPr="003C5603">
        <w:t xml:space="preserve"> динара.</w:t>
      </w:r>
    </w:p>
    <w:p w:rsidR="002E25D8" w:rsidRPr="0057084B" w:rsidRDefault="002E25D8" w:rsidP="00FD7E59">
      <w:pPr>
        <w:pStyle w:val="ListParagraph"/>
        <w:numPr>
          <w:ilvl w:val="0"/>
          <w:numId w:val="12"/>
        </w:numPr>
        <w:spacing w:before="240"/>
        <w:ind w:left="1281" w:hanging="357"/>
        <w:contextualSpacing w:val="0"/>
        <w:rPr>
          <w:b/>
        </w:rPr>
      </w:pPr>
      <w:r w:rsidRPr="0057084B">
        <w:rPr>
          <w:b/>
        </w:rPr>
        <w:t>Приходи</w:t>
      </w:r>
    </w:p>
    <w:p w:rsidR="002E25D8" w:rsidRPr="00893461" w:rsidRDefault="002E25D8" w:rsidP="002E25D8">
      <w:r w:rsidRPr="007929CA">
        <w:t xml:space="preserve">За </w:t>
      </w:r>
      <w:r w:rsidR="005050C2" w:rsidRPr="007929CA">
        <w:t>20</w:t>
      </w:r>
      <w:r w:rsidR="00F62A47" w:rsidRPr="007929CA">
        <w:t>2</w:t>
      </w:r>
      <w:r w:rsidR="008B7534" w:rsidRPr="007929CA">
        <w:t>4</w:t>
      </w:r>
      <w:r w:rsidRPr="007929CA">
        <w:t xml:space="preserve">. </w:t>
      </w:r>
      <w:proofErr w:type="gramStart"/>
      <w:r w:rsidRPr="007929CA">
        <w:t>годину</w:t>
      </w:r>
      <w:proofErr w:type="gramEnd"/>
      <w:r w:rsidRPr="007929CA">
        <w:t xml:space="preserve"> плани</w:t>
      </w:r>
      <w:r w:rsidR="007644A4" w:rsidRPr="007929CA">
        <w:t>рају се укупни приходи</w:t>
      </w:r>
      <w:r w:rsidR="00893461" w:rsidRPr="007929CA">
        <w:t xml:space="preserve"> </w:t>
      </w:r>
      <w:r w:rsidR="002A1C65" w:rsidRPr="007929CA">
        <w:rPr>
          <w:lang w:val="sr-Cyrl-RS"/>
        </w:rPr>
        <w:t>мањи</w:t>
      </w:r>
      <w:r w:rsidR="007644A4" w:rsidRPr="007929CA">
        <w:t xml:space="preserve">  за </w:t>
      </w:r>
      <w:r w:rsidR="00291C3D" w:rsidRPr="007929CA">
        <w:rPr>
          <w:lang w:val="sr-Latn-RS"/>
        </w:rPr>
        <w:t>9,</w:t>
      </w:r>
      <w:r w:rsidR="007929CA" w:rsidRPr="007929CA">
        <w:rPr>
          <w:lang w:val="sr-Cyrl-RS"/>
        </w:rPr>
        <w:t>68</w:t>
      </w:r>
      <w:r w:rsidRPr="007929CA">
        <w:t xml:space="preserve">% у односу на планиране приходе за </w:t>
      </w:r>
      <w:r w:rsidR="005050C2" w:rsidRPr="007929CA">
        <w:t>20</w:t>
      </w:r>
      <w:r w:rsidR="00133604" w:rsidRPr="007929CA">
        <w:t>2</w:t>
      </w:r>
      <w:r w:rsidR="008B7534" w:rsidRPr="007929CA">
        <w:t>3</w:t>
      </w:r>
      <w:r w:rsidRPr="007929CA">
        <w:t xml:space="preserve">. </w:t>
      </w:r>
      <w:proofErr w:type="gramStart"/>
      <w:r w:rsidRPr="007929CA">
        <w:t>годину</w:t>
      </w:r>
      <w:proofErr w:type="gramEnd"/>
      <w:r w:rsidRPr="007929CA">
        <w:t xml:space="preserve">, а у односу на процену су повећани за </w:t>
      </w:r>
      <w:r w:rsidR="00291C3D" w:rsidRPr="007929CA">
        <w:rPr>
          <w:lang w:val="sr-Latn-RS"/>
        </w:rPr>
        <w:t>36,</w:t>
      </w:r>
      <w:r w:rsidR="007929CA" w:rsidRPr="007929CA">
        <w:rPr>
          <w:lang w:val="sr-Cyrl-RS"/>
        </w:rPr>
        <w:t>9</w:t>
      </w:r>
      <w:r w:rsidR="00291C3D" w:rsidRPr="007929CA">
        <w:rPr>
          <w:lang w:val="sr-Latn-RS"/>
        </w:rPr>
        <w:t>5</w:t>
      </w:r>
      <w:r w:rsidR="00871817" w:rsidRPr="007929CA">
        <w:t>%.</w:t>
      </w:r>
    </w:p>
    <w:p w:rsidR="000C2684" w:rsidRPr="00C44E6E" w:rsidRDefault="00E66272" w:rsidP="002E25D8">
      <w:r w:rsidRPr="007929CA">
        <w:t>У структури прихода</w:t>
      </w:r>
      <w:r w:rsidR="00E971C4" w:rsidRPr="007929CA">
        <w:t xml:space="preserve">, </w:t>
      </w:r>
      <w:proofErr w:type="gramStart"/>
      <w:r w:rsidR="00E971C4" w:rsidRPr="007929CA">
        <w:t xml:space="preserve">приход </w:t>
      </w:r>
      <w:r w:rsidR="002E25D8" w:rsidRPr="007929CA">
        <w:t xml:space="preserve"> од</w:t>
      </w:r>
      <w:proofErr w:type="gramEnd"/>
      <w:r w:rsidR="002E25D8" w:rsidRPr="007929CA">
        <w:t xml:space="preserve"> основне</w:t>
      </w:r>
      <w:r w:rsidR="00341430" w:rsidRPr="007929CA">
        <w:t xml:space="preserve"> делатности</w:t>
      </w:r>
      <w:r w:rsidR="00893461" w:rsidRPr="007929CA">
        <w:t xml:space="preserve"> </w:t>
      </w:r>
      <w:r w:rsidR="00E971C4" w:rsidRPr="007929CA">
        <w:t>има учешће од</w:t>
      </w:r>
      <w:r w:rsidR="00893461" w:rsidRPr="007929CA">
        <w:t xml:space="preserve"> </w:t>
      </w:r>
      <w:r w:rsidR="00A1132E" w:rsidRPr="007929CA">
        <w:rPr>
          <w:lang w:val="sr-Latn-RS"/>
        </w:rPr>
        <w:t>38,</w:t>
      </w:r>
      <w:r w:rsidR="00C77A9D" w:rsidRPr="007929CA">
        <w:rPr>
          <w:lang w:val="sr-Latn-RS"/>
        </w:rPr>
        <w:t>7</w:t>
      </w:r>
      <w:r w:rsidR="007929CA" w:rsidRPr="007929CA">
        <w:rPr>
          <w:lang w:val="sr-Cyrl-RS"/>
        </w:rPr>
        <w:t>7</w:t>
      </w:r>
      <w:r w:rsidR="002E25D8" w:rsidRPr="007929CA">
        <w:t>%.</w:t>
      </w:r>
      <w:r w:rsidR="007644A4" w:rsidRPr="007929CA">
        <w:t xml:space="preserve"> Приходом од основних делатности покрива се </w:t>
      </w:r>
      <w:r w:rsidR="00A1132E" w:rsidRPr="007929CA">
        <w:rPr>
          <w:lang w:val="sr-Latn-RS"/>
        </w:rPr>
        <w:t>3</w:t>
      </w:r>
      <w:r w:rsidR="00C77A9D" w:rsidRPr="007929CA">
        <w:rPr>
          <w:lang w:val="sr-Latn-RS"/>
        </w:rPr>
        <w:t>9</w:t>
      </w:r>
      <w:proofErr w:type="gramStart"/>
      <w:r w:rsidR="00A1132E" w:rsidRPr="007929CA">
        <w:rPr>
          <w:lang w:val="sr-Latn-RS"/>
        </w:rPr>
        <w:t>,</w:t>
      </w:r>
      <w:r w:rsidR="007929CA" w:rsidRPr="007929CA">
        <w:rPr>
          <w:lang w:val="sr-Cyrl-RS"/>
        </w:rPr>
        <w:t>11</w:t>
      </w:r>
      <w:proofErr w:type="gramEnd"/>
      <w:r w:rsidR="00A1132E" w:rsidRPr="007929CA">
        <w:rPr>
          <w:lang w:val="sr-Latn-RS"/>
        </w:rPr>
        <w:t>%</w:t>
      </w:r>
      <w:r w:rsidR="008009C9" w:rsidRPr="007929CA">
        <w:t xml:space="preserve"> укупних расхода. Знатно мањи проценат учешћа ових прихода у структури укупно планираних за 202</w:t>
      </w:r>
      <w:r w:rsidR="008B7534" w:rsidRPr="007929CA">
        <w:t>4</w:t>
      </w:r>
      <w:r w:rsidR="008009C9" w:rsidRPr="007929CA">
        <w:t xml:space="preserve">. </w:t>
      </w:r>
      <w:proofErr w:type="gramStart"/>
      <w:r w:rsidR="008009C9" w:rsidRPr="007929CA">
        <w:t>годину</w:t>
      </w:r>
      <w:proofErr w:type="gramEnd"/>
      <w:r w:rsidR="008009C9" w:rsidRPr="007929CA">
        <w:t xml:space="preserve"> је из разлога што је </w:t>
      </w:r>
      <w:r w:rsidR="00893461" w:rsidRPr="007929CA">
        <w:t xml:space="preserve">и </w:t>
      </w:r>
      <w:r w:rsidR="008009C9" w:rsidRPr="007929CA">
        <w:t>за ову годину</w:t>
      </w:r>
      <w:r w:rsidR="00784F65" w:rsidRPr="007929CA">
        <w:t xml:space="preserve"> </w:t>
      </w:r>
      <w:r w:rsidR="002A1C65" w:rsidRPr="007929CA">
        <w:rPr>
          <w:lang w:val="sr-Cyrl-RS"/>
        </w:rPr>
        <w:t xml:space="preserve">планирано извођење </w:t>
      </w:r>
      <w:r w:rsidR="00784F65" w:rsidRPr="007929CA">
        <w:t xml:space="preserve"> грађевинских радова на хидрограђевиснким објектима </w:t>
      </w:r>
      <w:r w:rsidR="002A1C65" w:rsidRPr="007929CA">
        <w:rPr>
          <w:lang w:val="sr-Cyrl-RS"/>
        </w:rPr>
        <w:t xml:space="preserve">и прикључцима на водоводну и канализациону мрежу, а </w:t>
      </w:r>
      <w:r w:rsidR="002A1C65" w:rsidRPr="007929CA">
        <w:t>који се сваке године обављају</w:t>
      </w:r>
      <w:r w:rsidR="002A1C65" w:rsidRPr="007929CA">
        <w:rPr>
          <w:lang w:val="sr-Cyrl-RS"/>
        </w:rPr>
        <w:t>.</w:t>
      </w:r>
    </w:p>
    <w:p w:rsidR="00882399" w:rsidRDefault="007644A4" w:rsidP="006511C5">
      <w:pPr>
        <w:rPr>
          <w:lang w:val="sr-Latn-RS"/>
        </w:rPr>
      </w:pPr>
      <w:r w:rsidRPr="008009C9">
        <w:t>Приходи од премија, субвенција и других државних давања</w:t>
      </w:r>
      <w:r w:rsidR="008B48B4" w:rsidRPr="008009C9">
        <w:t xml:space="preserve"> и условљених донација</w:t>
      </w:r>
      <w:r w:rsidRPr="008009C9">
        <w:t xml:space="preserve"> планира</w:t>
      </w:r>
      <w:r w:rsidR="00C73528" w:rsidRPr="008009C9">
        <w:t>ни</w:t>
      </w:r>
      <w:r w:rsidRPr="008009C9">
        <w:t xml:space="preserve"> с</w:t>
      </w:r>
      <w:r w:rsidR="00C73528" w:rsidRPr="008009C9">
        <w:t>у</w:t>
      </w:r>
      <w:r w:rsidRPr="008009C9">
        <w:t xml:space="preserve"> у износу годишње амортизације опреме, набављене из средстава уплаћених из буџета СО Чајетина за набавку опреме</w:t>
      </w:r>
      <w:r w:rsidR="0065333A" w:rsidRPr="008009C9">
        <w:t xml:space="preserve">, пре </w:t>
      </w:r>
      <w:r w:rsidR="005050C2" w:rsidRPr="008009C9">
        <w:t>201</w:t>
      </w:r>
      <w:r w:rsidR="004F4B97" w:rsidRPr="008009C9">
        <w:t>4</w:t>
      </w:r>
      <w:r w:rsidR="008B48B4" w:rsidRPr="008009C9">
        <w:t xml:space="preserve">. </w:t>
      </w:r>
      <w:proofErr w:type="gramStart"/>
      <w:r w:rsidR="00784F65">
        <w:t>г</w:t>
      </w:r>
      <w:r w:rsidR="008B48B4" w:rsidRPr="008009C9">
        <w:t>одине</w:t>
      </w:r>
      <w:r w:rsidR="002D30C0">
        <w:rPr>
          <w:lang w:val="sr-Cyrl-RS"/>
        </w:rPr>
        <w:t>.</w:t>
      </w:r>
      <w:r w:rsidR="0052677F">
        <w:t>,</w:t>
      </w:r>
      <w:proofErr w:type="gramEnd"/>
      <w:r w:rsidR="00784F65">
        <w:t xml:space="preserve"> из</w:t>
      </w:r>
      <w:r w:rsidR="008009C9">
        <w:t xml:space="preserve"> дела средстава донације уплаћених за изградњу пост</w:t>
      </w:r>
      <w:r w:rsidR="00784F65">
        <w:t>ројења за пре</w:t>
      </w:r>
      <w:r w:rsidR="002D30C0">
        <w:t>раду отпадних вода на Златибору</w:t>
      </w:r>
      <w:r w:rsidR="002D30C0">
        <w:rPr>
          <w:lang w:val="sr-Cyrl-RS"/>
        </w:rPr>
        <w:t xml:space="preserve"> и у износу амортизације прикључака евидентираних у пословним књигама предузећа.</w:t>
      </w:r>
    </w:p>
    <w:p w:rsidR="00C90E3D" w:rsidRDefault="00C90E3D" w:rsidP="006511C5">
      <w:pPr>
        <w:rPr>
          <w:lang w:val="sr-Latn-RS"/>
        </w:rPr>
      </w:pPr>
    </w:p>
    <w:p w:rsidR="00C90E3D" w:rsidRPr="00C90E3D" w:rsidRDefault="00C90E3D" w:rsidP="006511C5">
      <w:pPr>
        <w:rPr>
          <w:lang w:val="sr-Latn-RS"/>
        </w:rPr>
      </w:pPr>
    </w:p>
    <w:p w:rsidR="002D30C0" w:rsidRDefault="002D30C0" w:rsidP="006511C5">
      <w:pPr>
        <w:rPr>
          <w:lang w:val="sr-Cyrl-RS"/>
        </w:rPr>
      </w:pPr>
    </w:p>
    <w:p w:rsidR="002D30C0" w:rsidRDefault="002D30C0" w:rsidP="006511C5">
      <w:pPr>
        <w:rPr>
          <w:lang w:val="sr-Cyrl-RS"/>
        </w:rPr>
      </w:pPr>
    </w:p>
    <w:p w:rsidR="002D30C0" w:rsidRPr="00C90E3D" w:rsidRDefault="00C90E3D" w:rsidP="006511C5">
      <w:pPr>
        <w:rPr>
          <w:lang w:val="sr-Cyrl-RS"/>
        </w:rPr>
      </w:pPr>
      <w:r>
        <w:rPr>
          <w:lang w:val="sr-Latn-RS"/>
        </w:rPr>
        <w:lastRenderedPageBreak/>
        <w:t xml:space="preserve">                                                                                                                          </w:t>
      </w:r>
      <w:r>
        <w:rPr>
          <w:lang w:val="sr-Cyrl-RS"/>
        </w:rPr>
        <w:t>у динарима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335"/>
        <w:gridCol w:w="925"/>
        <w:gridCol w:w="21"/>
        <w:gridCol w:w="1217"/>
        <w:gridCol w:w="1244"/>
        <w:gridCol w:w="1394"/>
        <w:gridCol w:w="1204"/>
        <w:gridCol w:w="1069"/>
      </w:tblGrid>
      <w:tr w:rsidR="0022174E" w:rsidRPr="0022174E" w:rsidTr="00336068">
        <w:trPr>
          <w:cantSplit/>
          <w:trHeight w:val="464"/>
          <w:jc w:val="center"/>
        </w:trPr>
        <w:tc>
          <w:tcPr>
            <w:tcW w:w="513" w:type="dxa"/>
            <w:shd w:val="clear" w:color="000000" w:fill="BFBFBF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р.б</w:t>
            </w:r>
          </w:p>
        </w:tc>
        <w:tc>
          <w:tcPr>
            <w:tcW w:w="2431" w:type="dxa"/>
            <w:shd w:val="clear" w:color="000000" w:fill="BFBFBF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Н а з и в</w:t>
            </w:r>
          </w:p>
        </w:tc>
        <w:tc>
          <w:tcPr>
            <w:tcW w:w="959" w:type="dxa"/>
            <w:gridSpan w:val="2"/>
            <w:shd w:val="clear" w:color="000000" w:fill="BFBFBF"/>
          </w:tcPr>
          <w:p w:rsidR="009564AF" w:rsidRPr="0022174E" w:rsidRDefault="009564AF" w:rsidP="00F6049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  <w:p w:rsidR="009564AF" w:rsidRPr="0022174E" w:rsidRDefault="009564AF" w:rsidP="00F6049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Конто</w:t>
            </w:r>
          </w:p>
          <w:p w:rsidR="009564AF" w:rsidRPr="0022174E" w:rsidRDefault="009564AF" w:rsidP="00F6049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BFBFBF"/>
            <w:vAlign w:val="center"/>
            <w:hideMark/>
          </w:tcPr>
          <w:p w:rsidR="009564AF" w:rsidRPr="0022174E" w:rsidRDefault="009564AF" w:rsidP="006B0C3F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 xml:space="preserve">План </w:t>
            </w:r>
            <w:r w:rsidR="00133604" w:rsidRPr="0022174E">
              <w:rPr>
                <w:rFonts w:eastAsia="Times New Roman" w:cs="Arial"/>
                <w:sz w:val="18"/>
                <w:szCs w:val="18"/>
              </w:rPr>
              <w:t>202</w:t>
            </w:r>
            <w:r w:rsidR="006B0C3F" w:rsidRPr="0022174E">
              <w:rPr>
                <w:rFonts w:eastAsia="Times New Roman" w:cs="Arial"/>
                <w:sz w:val="18"/>
                <w:szCs w:val="18"/>
              </w:rPr>
              <w:t>3</w:t>
            </w:r>
            <w:r w:rsidRPr="0022174E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shd w:val="clear" w:color="000000" w:fill="BFBFBF"/>
            <w:vAlign w:val="center"/>
            <w:hideMark/>
          </w:tcPr>
          <w:p w:rsidR="009564AF" w:rsidRPr="0022174E" w:rsidRDefault="009564AF" w:rsidP="006B0C3F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 xml:space="preserve">Процена </w:t>
            </w:r>
            <w:r w:rsidR="009C3679" w:rsidRPr="0022174E">
              <w:rPr>
                <w:rFonts w:eastAsia="Times New Roman" w:cs="Arial"/>
                <w:sz w:val="18"/>
                <w:szCs w:val="18"/>
              </w:rPr>
              <w:t>2</w:t>
            </w:r>
            <w:r w:rsidR="00133604" w:rsidRPr="0022174E">
              <w:rPr>
                <w:rFonts w:eastAsia="Times New Roman" w:cs="Arial"/>
                <w:sz w:val="18"/>
                <w:szCs w:val="18"/>
              </w:rPr>
              <w:t>02</w:t>
            </w:r>
            <w:r w:rsidR="006B0C3F" w:rsidRPr="0022174E">
              <w:rPr>
                <w:rFonts w:eastAsia="Times New Roman" w:cs="Arial"/>
                <w:sz w:val="18"/>
                <w:szCs w:val="18"/>
              </w:rPr>
              <w:t>3</w:t>
            </w:r>
            <w:r w:rsidRPr="0022174E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413" w:type="dxa"/>
            <w:shd w:val="clear" w:color="000000" w:fill="BFBFBF"/>
            <w:vAlign w:val="center"/>
            <w:hideMark/>
          </w:tcPr>
          <w:p w:rsidR="009564AF" w:rsidRPr="0022174E" w:rsidRDefault="009564AF" w:rsidP="008B7534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 xml:space="preserve">План </w:t>
            </w:r>
            <w:r w:rsidR="00133604" w:rsidRPr="0022174E">
              <w:rPr>
                <w:rFonts w:eastAsia="Times New Roman" w:cs="Arial"/>
                <w:sz w:val="18"/>
                <w:szCs w:val="18"/>
              </w:rPr>
              <w:t>202</w:t>
            </w:r>
            <w:r w:rsidR="008B7534" w:rsidRPr="0022174E">
              <w:rPr>
                <w:rFonts w:eastAsia="Times New Roman" w:cs="Arial"/>
                <w:sz w:val="18"/>
                <w:szCs w:val="18"/>
              </w:rPr>
              <w:t>4</w:t>
            </w:r>
            <w:r w:rsidRPr="0022174E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218" w:type="dxa"/>
            <w:shd w:val="clear" w:color="000000" w:fill="BFBFBF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Индекс4/3</w:t>
            </w:r>
          </w:p>
        </w:tc>
        <w:tc>
          <w:tcPr>
            <w:tcW w:w="920" w:type="dxa"/>
            <w:shd w:val="clear" w:color="000000" w:fill="BFBFBF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Индекс5/4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22174E">
              <w:rPr>
                <w:rFonts w:eastAsia="Times New Roman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22174E">
              <w:rPr>
                <w:rFonts w:eastAsia="Times New Roman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22174E">
              <w:rPr>
                <w:rFonts w:eastAsia="Times New Roman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22174E">
              <w:rPr>
                <w:rFonts w:eastAsia="Times New Roman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22174E">
              <w:rPr>
                <w:rFonts w:eastAsia="Times New Roman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22174E">
              <w:rPr>
                <w:rFonts w:eastAsia="Times New Roman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9564AF" w:rsidRPr="0022174E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22174E">
              <w:rPr>
                <w:rFonts w:eastAsia="Times New Roman" w:cs="Arial"/>
                <w:i/>
                <w:iCs/>
                <w:sz w:val="18"/>
                <w:szCs w:val="18"/>
              </w:rPr>
              <w:t>7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воде - привреда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614111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45.000.000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325DD3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35.000.000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0455EB" w:rsidP="000455EB">
            <w:pPr>
              <w:spacing w:before="0" w:after="0"/>
              <w:ind w:left="350" w:hanging="35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42.000.000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77,77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133604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122,85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воде- домаћинства Златибор и Чајетина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614112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27.000.000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325DD3" w:rsidP="0092740A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</w:t>
            </w:r>
            <w:r w:rsidR="0092740A" w:rsidRPr="0022174E">
              <w:rPr>
                <w:rFonts w:eastAsia="Times New Roman" w:cs="Arial"/>
                <w:sz w:val="18"/>
                <w:szCs w:val="18"/>
              </w:rPr>
              <w:t>5</w:t>
            </w:r>
            <w:r w:rsidRPr="0022174E">
              <w:rPr>
                <w:rFonts w:eastAsia="Times New Roman" w:cs="Arial"/>
                <w:sz w:val="18"/>
                <w:szCs w:val="18"/>
              </w:rPr>
              <w:t>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0455EB" w:rsidP="00E231A0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30.000.000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92740A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92,59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AD6468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120,00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воде-викенд куће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614113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45.000.000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325DD3" w:rsidP="0066277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4</w:t>
            </w:r>
            <w:r w:rsidR="00662778" w:rsidRPr="0022174E">
              <w:rPr>
                <w:rFonts w:eastAsia="Times New Roman" w:cs="Arial"/>
                <w:sz w:val="18"/>
                <w:szCs w:val="18"/>
              </w:rPr>
              <w:t>3</w:t>
            </w:r>
            <w:r w:rsidRPr="0022174E">
              <w:rPr>
                <w:rFonts w:eastAsia="Times New Roman" w:cs="Arial"/>
                <w:sz w:val="18"/>
                <w:szCs w:val="18"/>
              </w:rPr>
              <w:t>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0455EB" w:rsidP="00AD646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50.000.000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66277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95,55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6A45A0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116,27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4.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одржавања мреже - привреда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614151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15.000.000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11.800.000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E231A0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12.000.000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78,66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101,69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 од одржавања мреже – домаћинства Златибор и Чајетина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614152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7.300.000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81,11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123,28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одржавања мреже – викенд куће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614153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62.070.000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92740A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</w:t>
            </w:r>
            <w:r w:rsidR="0092740A" w:rsidRPr="0022174E">
              <w:rPr>
                <w:rFonts w:eastAsia="Times New Roman" w:cs="Arial"/>
                <w:sz w:val="18"/>
                <w:szCs w:val="18"/>
              </w:rPr>
              <w:t>1</w:t>
            </w:r>
            <w:r w:rsidRPr="0022174E">
              <w:rPr>
                <w:rFonts w:eastAsia="Times New Roman" w:cs="Arial"/>
                <w:sz w:val="18"/>
                <w:szCs w:val="18"/>
              </w:rPr>
              <w:t>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7929CA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  <w:lang w:val="sr-Latn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Latn-RS"/>
              </w:rPr>
              <w:t>7</w:t>
            </w:r>
            <w:r w:rsidR="00B47C5E">
              <w:rPr>
                <w:rFonts w:eastAsia="Times New Roman" w:cs="Arial"/>
                <w:sz w:val="18"/>
                <w:szCs w:val="18"/>
                <w:lang w:val="sr-Latn-RS"/>
              </w:rPr>
              <w:t>2</w:t>
            </w:r>
            <w:r w:rsidRPr="0022174E">
              <w:rPr>
                <w:rFonts w:eastAsia="Times New Roman" w:cs="Arial"/>
                <w:sz w:val="18"/>
                <w:szCs w:val="18"/>
                <w:lang w:val="sr-Latn-RS"/>
              </w:rPr>
              <w:t>.</w:t>
            </w:r>
            <w:r w:rsidR="007929CA">
              <w:rPr>
                <w:rFonts w:eastAsia="Times New Roman" w:cs="Arial"/>
                <w:sz w:val="18"/>
                <w:szCs w:val="18"/>
                <w:lang w:val="sr-Cyrl-RS"/>
              </w:rPr>
              <w:t>6</w:t>
            </w:r>
            <w:r w:rsidRPr="0022174E">
              <w:rPr>
                <w:rFonts w:eastAsia="Times New Roman" w:cs="Arial"/>
                <w:sz w:val="18"/>
                <w:szCs w:val="18"/>
                <w:lang w:val="sr-Latn-RS"/>
              </w:rPr>
              <w:t>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92740A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98,27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7929CA" w:rsidRDefault="00291C3D" w:rsidP="007929CA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sz w:val="18"/>
                <w:szCs w:val="18"/>
                <w:lang w:val="sr-Latn-RS"/>
              </w:rPr>
              <w:t>11</w:t>
            </w:r>
            <w:r w:rsidR="007929CA">
              <w:rPr>
                <w:rFonts w:eastAsia="Times New Roman" w:cs="Arial"/>
                <w:sz w:val="18"/>
                <w:szCs w:val="18"/>
                <w:lang w:val="sr-Cyrl-RS"/>
              </w:rPr>
              <w:t>9</w:t>
            </w:r>
            <w:r>
              <w:rPr>
                <w:rFonts w:eastAsia="Times New Roman" w:cs="Arial"/>
                <w:sz w:val="18"/>
                <w:szCs w:val="18"/>
                <w:lang w:val="sr-Latn-RS"/>
              </w:rPr>
              <w:t>,0</w:t>
            </w:r>
            <w:r w:rsidR="007929CA">
              <w:rPr>
                <w:rFonts w:eastAsia="Times New Roman" w:cs="Arial"/>
                <w:sz w:val="18"/>
                <w:szCs w:val="18"/>
                <w:lang w:val="sr-Cyrl-RS"/>
              </w:rPr>
              <w:t>1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7.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техничких услова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614114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1.500.000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325DD3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750.000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133,33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8.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грађевинских радова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614141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486.206.000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4D2B24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23</w:t>
            </w:r>
            <w:r w:rsidR="004D2B24" w:rsidRPr="0022174E">
              <w:rPr>
                <w:rFonts w:eastAsia="Times New Roman" w:cs="Arial"/>
                <w:sz w:val="18"/>
                <w:szCs w:val="18"/>
              </w:rPr>
              <w:t>5</w:t>
            </w:r>
            <w:r w:rsidRPr="0022174E">
              <w:rPr>
                <w:rFonts w:eastAsia="Times New Roman" w:cs="Arial"/>
                <w:sz w:val="18"/>
                <w:szCs w:val="18"/>
              </w:rPr>
              <w:t>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A1132E" w:rsidP="00B47C5E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390.</w:t>
            </w:r>
            <w:r w:rsidR="00B47C5E">
              <w:rPr>
                <w:rFonts w:eastAsia="Times New Roman" w:cs="Arial"/>
                <w:sz w:val="18"/>
                <w:szCs w:val="18"/>
              </w:rPr>
              <w:t>99</w:t>
            </w:r>
            <w:r w:rsidRPr="0022174E">
              <w:rPr>
                <w:rFonts w:eastAsia="Times New Roman" w:cs="Arial"/>
                <w:sz w:val="18"/>
                <w:szCs w:val="18"/>
              </w:rPr>
              <w:t>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48,35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91C3D" w:rsidP="00AD6468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sz w:val="18"/>
                <w:szCs w:val="18"/>
                <w:lang w:val="sr-Latn-RS"/>
              </w:rPr>
              <w:t>166,37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рада грађевинских машина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614145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60,00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166,66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превоза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614142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4213E5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/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/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11.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накнаде штете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856EAF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679</w:t>
            </w:r>
            <w:r w:rsidR="00856EAF" w:rsidRPr="0022174E">
              <w:rPr>
                <w:rFonts w:eastAsia="Times New Roman" w:cs="Arial"/>
                <w:sz w:val="18"/>
                <w:szCs w:val="18"/>
              </w:rPr>
              <w:t>4</w:t>
            </w:r>
            <w:r w:rsidRPr="0022174E">
              <w:rPr>
                <w:rFonts w:eastAsia="Times New Roman" w:cs="Arial"/>
                <w:sz w:val="18"/>
                <w:szCs w:val="18"/>
              </w:rPr>
              <w:t>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1.100.000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110,00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90,90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12.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камате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662000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036F0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6.800.000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7.000.000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136,00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102,94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13.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Остали непословни приходи (наплата судских и адв.трошкова)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679100</w:t>
            </w:r>
          </w:p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679000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823B2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2.700.000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2.500.000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135,00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92,59</w:t>
            </w:r>
          </w:p>
        </w:tc>
      </w:tr>
      <w:tr w:rsidR="0022174E" w:rsidRPr="0022174E" w:rsidTr="00336068">
        <w:trPr>
          <w:cantSplit/>
          <w:trHeight w:val="26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14.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Остали пословни приходи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856EAF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61415</w:t>
            </w:r>
            <w:r w:rsidR="00856EAF" w:rsidRPr="0022174E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1.300.000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0129F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26,00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153,84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15.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усклађивања вредности имовине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685000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15.000.000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375099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15.000.000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15.000.000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100,00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16.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чишћења канализације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400.000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75,00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166,66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17.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8B48B4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премија, субвенција и других држ.</w:t>
            </w:r>
            <w:r w:rsidR="00E66272" w:rsidRPr="0022174E">
              <w:rPr>
                <w:rFonts w:eastAsia="Times New Roman" w:cs="Arial"/>
                <w:sz w:val="18"/>
                <w:szCs w:val="18"/>
              </w:rPr>
              <w:t>Д</w:t>
            </w:r>
            <w:r w:rsidRPr="0022174E">
              <w:rPr>
                <w:rFonts w:eastAsia="Times New Roman" w:cs="Arial"/>
                <w:sz w:val="18"/>
                <w:szCs w:val="18"/>
              </w:rPr>
              <w:t xml:space="preserve">ав. </w:t>
            </w:r>
            <w:r w:rsidR="00E66272" w:rsidRPr="0022174E">
              <w:rPr>
                <w:rFonts w:eastAsia="Times New Roman" w:cs="Arial"/>
                <w:sz w:val="18"/>
                <w:szCs w:val="18"/>
              </w:rPr>
              <w:t>И</w:t>
            </w:r>
            <w:r w:rsidR="008B48B4" w:rsidRPr="0022174E">
              <w:rPr>
                <w:rFonts w:eastAsia="Times New Roman" w:cs="Arial"/>
                <w:sz w:val="18"/>
                <w:szCs w:val="18"/>
              </w:rPr>
              <w:t>условљених донација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641000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7.000.000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7.000.000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142,85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18.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воде</w:t>
            </w:r>
            <w:r w:rsidR="00856EAF" w:rsidRPr="0022174E">
              <w:rPr>
                <w:rFonts w:eastAsia="Times New Roman" w:cs="Arial"/>
                <w:sz w:val="18"/>
                <w:szCs w:val="18"/>
              </w:rPr>
              <w:t>–</w:t>
            </w:r>
            <w:r w:rsidRPr="0022174E">
              <w:rPr>
                <w:rFonts w:eastAsia="Times New Roman" w:cs="Arial"/>
                <w:sz w:val="18"/>
                <w:szCs w:val="18"/>
              </w:rPr>
              <w:t xml:space="preserve"> сеоски водоводи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614...</w:t>
            </w:r>
          </w:p>
          <w:p w:rsidR="00856EAF" w:rsidRPr="0022174E" w:rsidRDefault="00856E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37.000.000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92740A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</w:t>
            </w:r>
            <w:r w:rsidR="0092740A" w:rsidRPr="0022174E">
              <w:rPr>
                <w:rFonts w:eastAsia="Times New Roman" w:cs="Arial"/>
                <w:sz w:val="18"/>
                <w:szCs w:val="18"/>
              </w:rPr>
              <w:t>2</w:t>
            </w:r>
            <w:r w:rsidRPr="0022174E">
              <w:rPr>
                <w:rFonts w:eastAsia="Times New Roman" w:cs="Arial"/>
                <w:sz w:val="18"/>
                <w:szCs w:val="18"/>
              </w:rPr>
              <w:t>.550.000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B47C5E" w:rsidP="00E231A0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39.500</w:t>
            </w:r>
            <w:r w:rsidR="00886323" w:rsidRPr="0022174E">
              <w:rPr>
                <w:rFonts w:eastAsia="Times New Roman" w:cs="Arial"/>
                <w:sz w:val="18"/>
                <w:szCs w:val="18"/>
              </w:rPr>
              <w:t>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92740A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87,97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91C3D" w:rsidRDefault="00291C3D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sz w:val="18"/>
                <w:szCs w:val="18"/>
                <w:lang w:val="sr-Latn-RS"/>
              </w:rPr>
              <w:t>121,35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19.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одржавања мреже – сеоски водоводи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614...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F6049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10.500.000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D2B24" w:rsidP="00912F45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9.700.000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E231A0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92,38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6A45A0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103,09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20.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смањења обавеза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677000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400.000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D2B24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2,50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A1C65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1000,00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21.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издавања потврда и промена власништва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614135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D2B24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1.800.000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90,00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A1C65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111,11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22.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B94856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 xml:space="preserve">Услуге </w:t>
            </w:r>
            <w:r w:rsidR="009564AF" w:rsidRPr="0022174E">
              <w:rPr>
                <w:rFonts w:eastAsia="Times New Roman" w:cs="Arial"/>
                <w:sz w:val="18"/>
                <w:szCs w:val="18"/>
              </w:rPr>
              <w:t>обједињене наплате</w:t>
            </w:r>
          </w:p>
        </w:tc>
        <w:tc>
          <w:tcPr>
            <w:tcW w:w="936" w:type="dxa"/>
          </w:tcPr>
          <w:p w:rsidR="009564AF" w:rsidRPr="0022174E" w:rsidRDefault="009564AF" w:rsidP="00F43B4C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  <w:p w:rsidR="00856EAF" w:rsidRPr="0022174E" w:rsidRDefault="00856E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614154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D2B24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5.200.000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7.000.000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104,00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A1C65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134,61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23.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канализације – привреда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614161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10.500.000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D2B24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AD646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85,71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A1C65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111,11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24.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канализације – домаћинства Златибор иЧајетина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614162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D2B24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8.600.000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86,00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A1C65" w:rsidP="006C35A4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116,27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25.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канализације –викенд куће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614163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16.500.000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92740A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15.050</w:t>
            </w:r>
            <w:r w:rsidR="004D2B24" w:rsidRPr="0022174E">
              <w:rPr>
                <w:rFonts w:eastAsia="Times New Roman" w:cs="Arial"/>
                <w:sz w:val="18"/>
                <w:szCs w:val="18"/>
              </w:rPr>
              <w:t>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B47C5E" w:rsidP="00886323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19.003</w:t>
            </w:r>
            <w:r w:rsidR="00886323" w:rsidRPr="0022174E">
              <w:rPr>
                <w:rFonts w:eastAsia="Times New Roman" w:cs="Arial"/>
                <w:sz w:val="18"/>
                <w:szCs w:val="18"/>
              </w:rPr>
              <w:t>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92740A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91,21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91C3D" w:rsidRDefault="00291C3D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sz w:val="18"/>
                <w:szCs w:val="18"/>
                <w:lang w:val="sr-Latn-RS"/>
              </w:rPr>
              <w:t>126,26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9564AF" w:rsidRPr="0022174E" w:rsidRDefault="009564AF" w:rsidP="00BC647A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</w:t>
            </w:r>
            <w:r w:rsidR="00BC647A" w:rsidRPr="0022174E">
              <w:rPr>
                <w:rFonts w:eastAsia="Times New Roman" w:cs="Arial"/>
                <w:sz w:val="18"/>
                <w:szCs w:val="18"/>
              </w:rPr>
              <w:t>6</w:t>
            </w:r>
            <w:r w:rsidRPr="0022174E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прикључака на месне водоводе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614144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9.000.000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D2B24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8.000.000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55,55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A1C65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160,00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9564AF" w:rsidRPr="0022174E" w:rsidRDefault="009564AF" w:rsidP="00BC647A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lastRenderedPageBreak/>
              <w:t>2</w:t>
            </w:r>
            <w:r w:rsidR="00BC647A" w:rsidRPr="0022174E">
              <w:rPr>
                <w:rFonts w:eastAsia="Times New Roman" w:cs="Arial"/>
                <w:sz w:val="18"/>
                <w:szCs w:val="18"/>
              </w:rPr>
              <w:t>7</w:t>
            </w:r>
            <w:r w:rsidRPr="0022174E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Приходи од зимског одржавања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614127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35550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10.000.000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ED0A67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12.000.000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A1C65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120,00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9564AF" w:rsidRPr="0022174E" w:rsidRDefault="009564AF" w:rsidP="00BC647A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</w:t>
            </w:r>
            <w:r w:rsidR="00BC647A" w:rsidRPr="0022174E">
              <w:rPr>
                <w:rFonts w:eastAsia="Times New Roman" w:cs="Arial"/>
                <w:sz w:val="18"/>
                <w:szCs w:val="18"/>
              </w:rPr>
              <w:t>8</w:t>
            </w:r>
            <w:r w:rsidRPr="0022174E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64AF" w:rsidRPr="0022174E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Oстали непословни приходи</w:t>
            </w:r>
          </w:p>
        </w:tc>
        <w:tc>
          <w:tcPr>
            <w:tcW w:w="959" w:type="dxa"/>
            <w:gridSpan w:val="2"/>
          </w:tcPr>
          <w:p w:rsidR="009564AF" w:rsidRPr="0022174E" w:rsidRDefault="00856E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679300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4D2B24" w:rsidP="00823B22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190.000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564AF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500.000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38,00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A1C65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263,15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E66272" w:rsidRPr="0022174E" w:rsidRDefault="00BC647A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29</w:t>
            </w:r>
            <w:r w:rsidR="00E66272" w:rsidRPr="0022174E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66272" w:rsidRPr="0022174E" w:rsidRDefault="00E66272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Остали пословни приходи</w:t>
            </w:r>
          </w:p>
        </w:tc>
        <w:tc>
          <w:tcPr>
            <w:tcW w:w="959" w:type="dxa"/>
            <w:gridSpan w:val="2"/>
          </w:tcPr>
          <w:p w:rsidR="00E66272" w:rsidRPr="0022174E" w:rsidRDefault="00E66272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659000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66272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30.000.000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6272" w:rsidRPr="0022174E" w:rsidRDefault="004D2B24" w:rsidP="004D2B24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22.000.000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66272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20.000.000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66272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73,33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66272" w:rsidRPr="0022174E" w:rsidRDefault="002A1C65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90,90</w:t>
            </w:r>
          </w:p>
        </w:tc>
      </w:tr>
      <w:tr w:rsidR="0022174E" w:rsidRPr="0022174E" w:rsidTr="00336068">
        <w:trPr>
          <w:cantSplit/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E96BA1" w:rsidRPr="0022174E" w:rsidRDefault="00E96BA1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30.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96BA1" w:rsidRPr="0022174E" w:rsidRDefault="00E96BA1" w:rsidP="005050C2">
            <w:pPr>
              <w:spacing w:before="0" w:after="0"/>
              <w:ind w:firstLine="0"/>
              <w:jc w:val="left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Прих.од испрв.грешке из претх. периода</w:t>
            </w:r>
          </w:p>
        </w:tc>
        <w:tc>
          <w:tcPr>
            <w:tcW w:w="959" w:type="dxa"/>
            <w:gridSpan w:val="2"/>
          </w:tcPr>
          <w:p w:rsidR="00E96BA1" w:rsidRPr="0022174E" w:rsidRDefault="00E96BA1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692000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BA1" w:rsidRPr="0022174E" w:rsidRDefault="00E96BA1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96BA1" w:rsidRPr="0022174E" w:rsidRDefault="00E96BA1" w:rsidP="004D2B24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200.000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96BA1" w:rsidRPr="0022174E" w:rsidRDefault="00886323" w:rsidP="00BA2B08">
            <w:pPr>
              <w:spacing w:before="0" w:after="0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22174E">
              <w:rPr>
                <w:rFonts w:eastAsia="Times New Roman" w:cs="Arial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96BA1" w:rsidRPr="0022174E" w:rsidRDefault="00C92E88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96BA1" w:rsidRPr="0022174E" w:rsidRDefault="002A1C65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sz w:val="18"/>
                <w:szCs w:val="18"/>
                <w:lang w:val="sr-Cyrl-RS"/>
              </w:rPr>
            </w:pPr>
            <w:r w:rsidRPr="0022174E">
              <w:rPr>
                <w:rFonts w:eastAsia="Times New Roman" w:cs="Arial"/>
                <w:sz w:val="18"/>
                <w:szCs w:val="18"/>
                <w:lang w:val="sr-Cyrl-RS"/>
              </w:rPr>
              <w:t>/</w:t>
            </w:r>
          </w:p>
        </w:tc>
      </w:tr>
      <w:tr w:rsidR="0022174E" w:rsidRPr="0022174E" w:rsidTr="00336068">
        <w:trPr>
          <w:cantSplit/>
          <w:trHeight w:val="344"/>
          <w:jc w:val="center"/>
        </w:trPr>
        <w:tc>
          <w:tcPr>
            <w:tcW w:w="2944" w:type="dxa"/>
            <w:gridSpan w:val="2"/>
            <w:shd w:val="clear" w:color="auto" w:fill="auto"/>
            <w:vAlign w:val="center"/>
          </w:tcPr>
          <w:p w:rsidR="009564AF" w:rsidRPr="0022174E" w:rsidRDefault="009564AF" w:rsidP="00E106BD">
            <w:pPr>
              <w:spacing w:before="0" w:after="0"/>
              <w:ind w:firstLine="0"/>
              <w:jc w:val="right"/>
              <w:rPr>
                <w:rFonts w:eastAsia="Times New Roman" w:cs="Arial"/>
                <w:b/>
                <w:sz w:val="18"/>
                <w:szCs w:val="18"/>
                <w:highlight w:val="yellow"/>
                <w:lang w:val="sr-Cyrl-RS"/>
              </w:rPr>
            </w:pPr>
            <w:r w:rsidRPr="0022174E">
              <w:rPr>
                <w:rFonts w:eastAsia="Times New Roman" w:cs="Arial"/>
                <w:b/>
                <w:sz w:val="18"/>
                <w:szCs w:val="18"/>
              </w:rPr>
              <w:t>УКУПНО</w:t>
            </w:r>
            <w:r w:rsidR="00475B72" w:rsidRPr="0022174E">
              <w:rPr>
                <w:rFonts w:eastAsia="Times New Roman" w:cs="Arial"/>
                <w:b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959" w:type="dxa"/>
            <w:gridSpan w:val="2"/>
          </w:tcPr>
          <w:p w:rsidR="009564AF" w:rsidRPr="0022174E" w:rsidRDefault="009564AF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9564AF" w:rsidRPr="0022174E" w:rsidRDefault="00FE2A3D" w:rsidP="00E71DF3">
            <w:pPr>
              <w:spacing w:before="0" w:after="0"/>
              <w:ind w:firstLine="0"/>
              <w:jc w:val="right"/>
              <w:rPr>
                <w:rFonts w:eastAsia="Times New Roman" w:cs="Arial"/>
                <w:b/>
                <w:sz w:val="18"/>
                <w:szCs w:val="18"/>
              </w:rPr>
            </w:pPr>
            <w:r w:rsidRPr="0022174E">
              <w:rPr>
                <w:rFonts w:eastAsia="Times New Roman" w:cs="Arial"/>
                <w:b/>
                <w:sz w:val="18"/>
                <w:szCs w:val="18"/>
              </w:rPr>
              <w:t>868.276.000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564AF" w:rsidRPr="0022174E" w:rsidRDefault="0092740A" w:rsidP="00E96BA1">
            <w:pPr>
              <w:spacing w:before="0" w:after="0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2174E">
              <w:rPr>
                <w:rFonts w:eastAsia="Times New Roman" w:cs="Arial"/>
                <w:b/>
                <w:sz w:val="18"/>
                <w:szCs w:val="18"/>
              </w:rPr>
              <w:t>572.650.000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D7FCB" w:rsidRPr="0022174E" w:rsidRDefault="00B47C5E" w:rsidP="007929CA">
            <w:pPr>
              <w:spacing w:before="0" w:after="0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highlight w:val="yellow"/>
                <w:lang w:val="sr-Latn-R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sr-Latn-RS"/>
              </w:rPr>
              <w:t>78</w:t>
            </w:r>
            <w:r w:rsidR="007929CA">
              <w:rPr>
                <w:rFonts w:eastAsia="Times New Roman" w:cs="Arial"/>
                <w:b/>
                <w:sz w:val="18"/>
                <w:szCs w:val="18"/>
                <w:lang w:val="sr-Cyrl-RS"/>
              </w:rPr>
              <w:t>4</w:t>
            </w:r>
            <w:r>
              <w:rPr>
                <w:rFonts w:eastAsia="Times New Roman" w:cs="Arial"/>
                <w:b/>
                <w:sz w:val="18"/>
                <w:szCs w:val="18"/>
                <w:lang w:val="sr-Latn-RS"/>
              </w:rPr>
              <w:t>.</w:t>
            </w:r>
            <w:r w:rsidR="007929CA">
              <w:rPr>
                <w:rFonts w:eastAsia="Times New Roman" w:cs="Arial"/>
                <w:b/>
                <w:sz w:val="18"/>
                <w:szCs w:val="18"/>
                <w:lang w:val="sr-Cyrl-RS"/>
              </w:rPr>
              <w:t>2</w:t>
            </w:r>
            <w:r>
              <w:rPr>
                <w:rFonts w:eastAsia="Times New Roman" w:cs="Arial"/>
                <w:b/>
                <w:sz w:val="18"/>
                <w:szCs w:val="18"/>
                <w:lang w:val="sr-Latn-RS"/>
              </w:rPr>
              <w:t>93.000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564AF" w:rsidRPr="0022174E" w:rsidRDefault="0092740A" w:rsidP="00912F45">
            <w:pPr>
              <w:spacing w:before="0" w:after="0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2174E">
              <w:rPr>
                <w:rFonts w:eastAsia="Times New Roman" w:cs="Arial"/>
                <w:b/>
                <w:sz w:val="18"/>
                <w:szCs w:val="18"/>
              </w:rPr>
              <w:t>65,95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564AF" w:rsidRPr="0022174E" w:rsidRDefault="00291C3D" w:rsidP="007929CA">
            <w:pPr>
              <w:spacing w:before="0" w:after="0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sr-Latn-RS"/>
              </w:rPr>
              <w:t>136,</w:t>
            </w:r>
            <w:r w:rsidR="007929CA">
              <w:rPr>
                <w:rFonts w:eastAsia="Times New Roman" w:cs="Arial"/>
                <w:b/>
                <w:sz w:val="18"/>
                <w:szCs w:val="18"/>
                <w:lang w:val="sr-Cyrl-RS"/>
              </w:rPr>
              <w:t>9</w:t>
            </w:r>
            <w:r>
              <w:rPr>
                <w:rFonts w:eastAsia="Times New Roman" w:cs="Arial"/>
                <w:b/>
                <w:sz w:val="18"/>
                <w:szCs w:val="18"/>
                <w:lang w:val="sr-Latn-RS"/>
              </w:rPr>
              <w:t>5</w:t>
            </w:r>
          </w:p>
        </w:tc>
      </w:tr>
    </w:tbl>
    <w:p w:rsidR="006B0C3F" w:rsidRPr="002D30C0" w:rsidRDefault="006B0C3F" w:rsidP="0032536F">
      <w:pPr>
        <w:spacing w:before="240"/>
        <w:ind w:firstLine="0"/>
        <w:rPr>
          <w:b/>
          <w:lang w:val="sr-Cyrl-RS"/>
        </w:rPr>
      </w:pPr>
    </w:p>
    <w:p w:rsidR="004B4404" w:rsidRPr="00B7010F" w:rsidRDefault="00B7010F" w:rsidP="00B7010F">
      <w:pPr>
        <w:spacing w:before="240"/>
        <w:ind w:left="900" w:firstLine="0"/>
        <w:rPr>
          <w:b/>
        </w:rPr>
      </w:pPr>
      <w:r w:rsidRPr="0057084B">
        <w:rPr>
          <w:b/>
        </w:rPr>
        <w:t xml:space="preserve">Б.    </w:t>
      </w:r>
      <w:r w:rsidR="004B4404" w:rsidRPr="0057084B">
        <w:rPr>
          <w:b/>
        </w:rPr>
        <w:t>Расходи</w:t>
      </w:r>
    </w:p>
    <w:p w:rsidR="004B4404" w:rsidRPr="00893461" w:rsidRDefault="004B4404" w:rsidP="002E25D8">
      <w:r w:rsidRPr="0010432F">
        <w:t>На страни р</w:t>
      </w:r>
      <w:r w:rsidR="007644A4" w:rsidRPr="0010432F">
        <w:t xml:space="preserve">асхода планира се </w:t>
      </w:r>
      <w:r w:rsidR="006A45A0" w:rsidRPr="0010432F">
        <w:rPr>
          <w:lang w:val="sr-Cyrl-RS"/>
        </w:rPr>
        <w:t xml:space="preserve">смањење </w:t>
      </w:r>
      <w:r w:rsidR="007644A4" w:rsidRPr="0010432F">
        <w:t xml:space="preserve">од </w:t>
      </w:r>
      <w:r w:rsidR="007C00AD" w:rsidRPr="0010432F">
        <w:rPr>
          <w:lang w:val="sr-Latn-RS"/>
        </w:rPr>
        <w:t>10</w:t>
      </w:r>
      <w:proofErr w:type="gramStart"/>
      <w:r w:rsidR="007C00AD" w:rsidRPr="0010432F">
        <w:rPr>
          <w:lang w:val="sr-Latn-RS"/>
        </w:rPr>
        <w:t>,</w:t>
      </w:r>
      <w:r w:rsidR="0010432F" w:rsidRPr="0010432F">
        <w:rPr>
          <w:lang w:val="sr-Cyrl-RS"/>
        </w:rPr>
        <w:t>25</w:t>
      </w:r>
      <w:proofErr w:type="gramEnd"/>
      <w:r w:rsidRPr="0010432F">
        <w:t xml:space="preserve">% у односу на план за </w:t>
      </w:r>
      <w:r w:rsidR="005050C2" w:rsidRPr="0010432F">
        <w:t>20</w:t>
      </w:r>
      <w:r w:rsidR="00893461" w:rsidRPr="0010432F">
        <w:t>2</w:t>
      </w:r>
      <w:r w:rsidR="008B7534" w:rsidRPr="0010432F">
        <w:t>3</w:t>
      </w:r>
      <w:r w:rsidRPr="0010432F">
        <w:t xml:space="preserve">. </w:t>
      </w:r>
      <w:proofErr w:type="gramStart"/>
      <w:r w:rsidR="00893461" w:rsidRPr="0010432F">
        <w:t>годину</w:t>
      </w:r>
      <w:proofErr w:type="gramEnd"/>
      <w:r w:rsidR="00893461" w:rsidRPr="0010432F">
        <w:t xml:space="preserve">, а у односу на процену повећање од </w:t>
      </w:r>
      <w:r w:rsidR="007C00AD" w:rsidRPr="0010432F">
        <w:rPr>
          <w:lang w:val="sr-Latn-RS"/>
        </w:rPr>
        <w:t>36,</w:t>
      </w:r>
      <w:r w:rsidR="007929CA" w:rsidRPr="0010432F">
        <w:rPr>
          <w:lang w:val="sr-Cyrl-RS"/>
        </w:rPr>
        <w:t>11</w:t>
      </w:r>
      <w:r w:rsidR="00893461" w:rsidRPr="0010432F">
        <w:t>%.</w:t>
      </w:r>
    </w:p>
    <w:p w:rsidR="007A3E3B" w:rsidRPr="00C90E3D" w:rsidRDefault="00C90E3D" w:rsidP="002E25D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у динарима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8"/>
        <w:gridCol w:w="990"/>
        <w:gridCol w:w="1260"/>
        <w:gridCol w:w="1260"/>
        <w:gridCol w:w="1260"/>
        <w:gridCol w:w="868"/>
        <w:gridCol w:w="842"/>
      </w:tblGrid>
      <w:tr w:rsidR="009564AF" w:rsidRPr="00BD32D3" w:rsidTr="00280DBC">
        <w:trPr>
          <w:cantSplit/>
          <w:trHeight w:val="464"/>
        </w:trPr>
        <w:tc>
          <w:tcPr>
            <w:tcW w:w="567" w:type="dxa"/>
            <w:shd w:val="clear" w:color="000000" w:fill="BFBFBF"/>
            <w:vAlign w:val="center"/>
            <w:hideMark/>
          </w:tcPr>
          <w:p w:rsidR="009564AF" w:rsidRPr="00BD32D3" w:rsidRDefault="00856E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>Р</w:t>
            </w:r>
            <w:r w:rsidR="009564AF" w:rsidRPr="00BD32D3">
              <w:rPr>
                <w:rFonts w:eastAsia="Times New Roman" w:cs="Arial"/>
                <w:color w:val="000000"/>
                <w:sz w:val="18"/>
                <w:szCs w:val="18"/>
              </w:rPr>
              <w:t>.б</w:t>
            </w:r>
          </w:p>
        </w:tc>
        <w:tc>
          <w:tcPr>
            <w:tcW w:w="2868" w:type="dxa"/>
            <w:shd w:val="clear" w:color="000000" w:fill="BFBFBF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>Н а з и в</w:t>
            </w:r>
          </w:p>
        </w:tc>
        <w:tc>
          <w:tcPr>
            <w:tcW w:w="990" w:type="dxa"/>
            <w:shd w:val="clear" w:color="000000" w:fill="BFBFBF"/>
          </w:tcPr>
          <w:p w:rsidR="009564AF" w:rsidRPr="00BD32D3" w:rsidRDefault="009564AF" w:rsidP="00E86035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Конто</w:t>
            </w:r>
          </w:p>
        </w:tc>
        <w:tc>
          <w:tcPr>
            <w:tcW w:w="1260" w:type="dxa"/>
            <w:shd w:val="clear" w:color="000000" w:fill="BFBFBF"/>
            <w:vAlign w:val="center"/>
            <w:hideMark/>
          </w:tcPr>
          <w:p w:rsidR="009564AF" w:rsidRPr="00BD32D3" w:rsidRDefault="009564AF" w:rsidP="006B0C3F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 xml:space="preserve">План </w:t>
            </w:r>
            <w:r w:rsidR="00932876">
              <w:rPr>
                <w:rFonts w:eastAsia="Times New Roman" w:cs="Arial"/>
                <w:color w:val="000000"/>
                <w:sz w:val="18"/>
                <w:szCs w:val="18"/>
              </w:rPr>
              <w:t>202</w:t>
            </w:r>
            <w:r w:rsidR="006B0C3F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000000" w:fill="BFBFBF"/>
            <w:vAlign w:val="center"/>
            <w:hideMark/>
          </w:tcPr>
          <w:p w:rsidR="009564AF" w:rsidRPr="00BD32D3" w:rsidRDefault="009564AF" w:rsidP="006B0C3F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 xml:space="preserve">Процена </w:t>
            </w:r>
            <w:r w:rsidR="00932876">
              <w:rPr>
                <w:rFonts w:eastAsia="Times New Roman" w:cs="Arial"/>
                <w:color w:val="000000"/>
                <w:sz w:val="18"/>
                <w:szCs w:val="18"/>
              </w:rPr>
              <w:t>202</w:t>
            </w:r>
            <w:r w:rsidR="006B0C3F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000000" w:fill="BFBFBF"/>
            <w:vAlign w:val="center"/>
            <w:hideMark/>
          </w:tcPr>
          <w:p w:rsidR="009564AF" w:rsidRPr="00BD32D3" w:rsidRDefault="009564AF" w:rsidP="0087356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 xml:space="preserve">План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20</w:t>
            </w:r>
            <w:r w:rsidR="00E54596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="00873567"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4</w:t>
            </w: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68" w:type="dxa"/>
            <w:shd w:val="clear" w:color="000000" w:fill="BFBFBF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>Индекс4/3</w:t>
            </w:r>
          </w:p>
        </w:tc>
        <w:tc>
          <w:tcPr>
            <w:tcW w:w="842" w:type="dxa"/>
            <w:shd w:val="clear" w:color="000000" w:fill="BFBFBF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color w:val="000000"/>
                <w:sz w:val="18"/>
                <w:szCs w:val="18"/>
              </w:rPr>
              <w:t>Индекс5/4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9564AF" w:rsidRPr="00BD32D3" w:rsidRDefault="009564AF" w:rsidP="00BD32D3">
            <w:pPr>
              <w:spacing w:before="0" w:after="0"/>
              <w:ind w:firstLine="0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BD32D3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9771FE" w:rsidRDefault="009564AF" w:rsidP="009771FE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материјала</w:t>
            </w:r>
          </w:p>
        </w:tc>
        <w:tc>
          <w:tcPr>
            <w:tcW w:w="990" w:type="dxa"/>
          </w:tcPr>
          <w:p w:rsidR="009564AF" w:rsidRPr="00856EAF" w:rsidRDefault="00856EAF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232.824.000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DC681F" w:rsidRDefault="00985DA2" w:rsidP="004D2B24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 w:rsidR="004D2B24"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76D3" w:rsidRPr="00D93E05" w:rsidRDefault="00CD4F76" w:rsidP="007011D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152.</w:t>
            </w:r>
            <w:r w:rsidR="007011DC">
              <w:rPr>
                <w:rFonts w:eastAsia="Times New Roman" w:cs="Arial"/>
                <w:color w:val="000000"/>
                <w:sz w:val="18"/>
                <w:szCs w:val="18"/>
              </w:rPr>
              <w:t>415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68,72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CD4F76" w:rsidRDefault="00CD4F76" w:rsidP="00C77A9D">
            <w:pPr>
              <w:spacing w:before="0" w:after="0"/>
              <w:ind w:firstLine="0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95,2</w:t>
            </w:r>
            <w:r w:rsidR="00C77A9D"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5</w:t>
            </w:r>
          </w:p>
        </w:tc>
      </w:tr>
      <w:tr w:rsidR="00856E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856E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56EAF" w:rsidRPr="005050C2" w:rsidRDefault="00856E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Трошкови резервних делова</w:t>
            </w:r>
          </w:p>
        </w:tc>
        <w:tc>
          <w:tcPr>
            <w:tcW w:w="990" w:type="dxa"/>
          </w:tcPr>
          <w:p w:rsidR="00856EAF" w:rsidRPr="00856EAF" w:rsidRDefault="00856EAF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514000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E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7.200.000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EAF" w:rsidRPr="00DC681F" w:rsidRDefault="00985DA2" w:rsidP="007609FB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0792" w:rsidRPr="00D93E05" w:rsidRDefault="00CA262D" w:rsidP="00AE262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5.800.000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56EAF" w:rsidRPr="009C646E" w:rsidRDefault="009C646E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27,77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6EAF" w:rsidRPr="00E67FE4" w:rsidRDefault="00EA59EC" w:rsidP="00AE2629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290,00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Отпис ситн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ог </w:t>
            </w: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инвентара, ХТЗ, аутогума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8.107.000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DC681F" w:rsidRDefault="00985DA2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5.500.000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7D3F" w:rsidRPr="00D93E05" w:rsidRDefault="00CA262D" w:rsidP="001E677A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9.090.000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67,84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165,27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канцеларијског материјала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512100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DC681F" w:rsidRDefault="00985DA2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C5254" w:rsidRDefault="00CA262D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83,33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120,00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електричне енергије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513001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73.000.000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DC681F" w:rsidRDefault="005A168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39.000.000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0792" w:rsidRPr="00E65172" w:rsidRDefault="00CA262D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85.000.000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53,42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217,94</w:t>
            </w:r>
          </w:p>
        </w:tc>
      </w:tr>
      <w:tr w:rsidR="009564AF" w:rsidRPr="00EA59EC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мазива и горива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513300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29.880.000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DC681F" w:rsidRDefault="005A168A" w:rsidP="00CB2913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16.000.000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1E47" w:rsidRPr="00CA262D" w:rsidRDefault="007011DC" w:rsidP="00AD6468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30.290</w:t>
            </w:r>
            <w:r w:rsidR="00CA262D"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9C646E"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53,54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C77A9D" w:rsidRDefault="00C77A9D" w:rsidP="00AD6468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189,31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бруто зарада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520000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159.000.000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5648A4" w:rsidRDefault="0092740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120.000</w:t>
            </w:r>
            <w:r w:rsidR="005A168A"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A54C96" w:rsidRDefault="006C572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195.000.000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B31C9B" w:rsidRDefault="00B31C9B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75,47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162,50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доприноса на терет послодавца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521000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24.088.000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2F11" w:rsidRPr="005648A4" w:rsidRDefault="00B31C9B" w:rsidP="00E82F11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18.180.000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5D3A78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 w:rsidRPr="000455EB"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29.542.000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0455EB" w:rsidRDefault="00B31C9B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455EB">
              <w:rPr>
                <w:rFonts w:eastAsia="Times New Roman" w:cs="Arial"/>
                <w:color w:val="000000"/>
                <w:sz w:val="18"/>
                <w:szCs w:val="18"/>
              </w:rPr>
              <w:t>75,47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162,50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Солидарна помоћ запосленима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529300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5648A4" w:rsidRDefault="005A168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sr-Latn-RS"/>
              </w:rPr>
            </w:pPr>
            <w:r w:rsidRPr="000455EB"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300.000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16,66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9а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Трошкови за ублажавање неповољног материјалног положаја запослених</w:t>
            </w:r>
          </w:p>
        </w:tc>
        <w:tc>
          <w:tcPr>
            <w:tcW w:w="990" w:type="dxa"/>
          </w:tcPr>
          <w:p w:rsidR="009564AF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529300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5648A4" w:rsidRDefault="003E0B46" w:rsidP="00733787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4.040.666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CA262D" w:rsidP="00CA262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 xml:space="preserve">    6.000.000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67,34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148,51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Јубиларне награде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529900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B86A83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5648A4" w:rsidRDefault="003E0B46" w:rsidP="005A168A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</w:t>
            </w:r>
            <w:r w:rsidR="005A168A">
              <w:rPr>
                <w:rFonts w:eastAsia="Times New Roman" w:cs="Arial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CA262D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1.950.000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76,66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84,78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Отпремнине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529200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0279CC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540F0" w:rsidRDefault="003E0B46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2.054.166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F277D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34,23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885C00">
            <w:pPr>
              <w:spacing w:before="0" w:after="0"/>
              <w:ind w:firstLine="0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146,05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Путни трошкови запослених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529100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0279CC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4.000.000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540F0" w:rsidRDefault="005A168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3.900.000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4.500.000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97,50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115,38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Остали лични расходи</w:t>
            </w:r>
          </w:p>
        </w:tc>
        <w:tc>
          <w:tcPr>
            <w:tcW w:w="990" w:type="dxa"/>
          </w:tcPr>
          <w:p w:rsidR="009564AF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529900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1.080.000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540F0" w:rsidRDefault="005A168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1.080.000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C5254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1.080.000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службених путовања</w:t>
            </w:r>
          </w:p>
        </w:tc>
        <w:tc>
          <w:tcPr>
            <w:tcW w:w="990" w:type="dxa"/>
          </w:tcPr>
          <w:p w:rsidR="009564AF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529001</w:t>
            </w:r>
          </w:p>
          <w:p w:rsid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529005</w:t>
            </w:r>
          </w:p>
          <w:p w:rsidR="0003283A" w:rsidRPr="0003283A" w:rsidRDefault="0003283A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529050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540F0" w:rsidRDefault="005A168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sr-Latn-RS"/>
              </w:rPr>
            </w:pPr>
            <w:r w:rsidRPr="000455EB"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800.000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62,50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160,00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Дневнице Надзорног  одбора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526100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540F0" w:rsidRDefault="005A168A" w:rsidP="00A93926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06C5E" w:rsidRDefault="0065407C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2.498.000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65407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2498,0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уговора о делу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522000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E618ED" w:rsidRDefault="001E2F6D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350F89" w:rsidRDefault="00350F89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EA59EC">
            <w:pPr>
              <w:spacing w:before="0" w:after="0"/>
              <w:ind w:firstLine="0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/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9564AF" w:rsidRPr="00F139C9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9564AF" w:rsidRPr="00F139C9" w:rsidRDefault="009564AF" w:rsidP="00F139C9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Трошкови по осн.  осталих  уговора</w:t>
            </w:r>
          </w:p>
        </w:tc>
        <w:tc>
          <w:tcPr>
            <w:tcW w:w="990" w:type="dxa"/>
          </w:tcPr>
          <w:p w:rsidR="009564AF" w:rsidRPr="00873967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525000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456F40" w:rsidRDefault="005A168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130.000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200.000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65,00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153,84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транспортних услуга</w:t>
            </w:r>
          </w:p>
        </w:tc>
        <w:tc>
          <w:tcPr>
            <w:tcW w:w="990" w:type="dxa"/>
          </w:tcPr>
          <w:p w:rsidR="009564AF" w:rsidRPr="00873967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531004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456F40" w:rsidRDefault="005A168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350F89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40,00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D33568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873967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ПТТ трошкови</w:t>
            </w:r>
            <w:r w:rsidR="00873967">
              <w:rPr>
                <w:rFonts w:eastAsia="Times New Roman" w:cs="Arial"/>
                <w:color w:val="000000"/>
                <w:sz w:val="18"/>
                <w:szCs w:val="18"/>
              </w:rPr>
              <w:t>-пошиљке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531300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10.500.000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456F40" w:rsidRDefault="005A168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10.500.000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A02D60" w:rsidRDefault="007929CA" w:rsidP="00F31467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11.100</w:t>
            </w:r>
            <w:r w:rsidR="00350F89"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67FE4" w:rsidRDefault="007929CA" w:rsidP="00AE2629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105,71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9564AF" w:rsidRPr="00873967" w:rsidRDefault="009564AF" w:rsidP="0087396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19</w:t>
            </w:r>
            <w:r w:rsidR="00873967">
              <w:rPr>
                <w:rFonts w:eastAsia="Times New Roman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Трошкови курирске брзе  поште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531304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140.000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5A168A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140.000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350F89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107,14</w:t>
            </w:r>
          </w:p>
        </w:tc>
      </w:tr>
      <w:tr w:rsidR="00873967" w:rsidRPr="00BD32D3" w:rsidTr="00FA4504">
        <w:trPr>
          <w:cantSplit/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873967" w:rsidRPr="00873967" w:rsidRDefault="00873967" w:rsidP="0087396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19б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73967" w:rsidRDefault="00873967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ПТТ-фиксна телефонија</w:t>
            </w:r>
          </w:p>
        </w:tc>
        <w:tc>
          <w:tcPr>
            <w:tcW w:w="990" w:type="dxa"/>
          </w:tcPr>
          <w:p w:rsidR="00873967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531301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967" w:rsidRPr="00932876" w:rsidRDefault="00713E7D" w:rsidP="00C70C81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967" w:rsidRPr="00456F40" w:rsidRDefault="00CA7BA8" w:rsidP="00C70C81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967" w:rsidRPr="00A02D60" w:rsidRDefault="007011DC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</w:t>
            </w:r>
            <w:r w:rsidR="00350F89"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73967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66,66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73967" w:rsidRPr="00C77A9D" w:rsidRDefault="00C77A9D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200,00</w:t>
            </w:r>
          </w:p>
        </w:tc>
      </w:tr>
      <w:tr w:rsidR="00873967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873967" w:rsidRDefault="00873967" w:rsidP="0087396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19в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73967" w:rsidRDefault="00873967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ПТТ-мобилна телефонија</w:t>
            </w:r>
          </w:p>
        </w:tc>
        <w:tc>
          <w:tcPr>
            <w:tcW w:w="990" w:type="dxa"/>
          </w:tcPr>
          <w:p w:rsidR="00873967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531302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967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967" w:rsidRPr="0070041B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1.100.000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967" w:rsidRPr="00A02D60" w:rsidRDefault="007011DC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2.450</w:t>
            </w:r>
            <w:r w:rsidR="00350F89"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73967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73,33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73967" w:rsidRPr="00C77A9D" w:rsidRDefault="00C77A9D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222,72</w:t>
            </w:r>
          </w:p>
        </w:tc>
      </w:tr>
      <w:tr w:rsidR="00873967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873967" w:rsidRDefault="00873967" w:rsidP="0087396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19г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73967" w:rsidRDefault="00873967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ПТТ-интернет</w:t>
            </w:r>
          </w:p>
        </w:tc>
        <w:tc>
          <w:tcPr>
            <w:tcW w:w="990" w:type="dxa"/>
          </w:tcPr>
          <w:p w:rsidR="00873967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531303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967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967" w:rsidRPr="0070041B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967" w:rsidRPr="00A02D60" w:rsidRDefault="007011DC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</w:t>
            </w:r>
            <w:r w:rsidR="00350F89">
              <w:rPr>
                <w:rFonts w:eastAsia="Times New Roman" w:cs="Arial"/>
                <w:color w:val="000000"/>
                <w:sz w:val="18"/>
                <w:szCs w:val="18"/>
              </w:rPr>
              <w:t>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73967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68,75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73967" w:rsidRPr="00C77A9D" w:rsidRDefault="00C77A9D" w:rsidP="00E67FE4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163,63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Санитарни преглед воде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539100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2.300.000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CA7BA8" w:rsidP="007609FB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2.100.000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350F89" w:rsidP="00E67FE4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2.700.000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91,30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67FE4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128,57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Баждарење водомера</w:t>
            </w:r>
          </w:p>
        </w:tc>
        <w:tc>
          <w:tcPr>
            <w:tcW w:w="990" w:type="dxa"/>
          </w:tcPr>
          <w:p w:rsidR="009564AF" w:rsidRDefault="00873967" w:rsidP="00A31C28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</w:t>
            </w:r>
            <w:r w:rsidR="00A31C28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1.181.000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C646E" w:rsidRDefault="009C646E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1F2527" w:rsidRDefault="00350F89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990.000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50,80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165,00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Чишћење канализације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539400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6D4731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350F89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/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предујма у</w:t>
            </w:r>
          </w:p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Извршном поступку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559100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3.500.000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CA7BA8" w:rsidP="00CF252F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3.500.000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3.500.000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2677F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="0052677F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услуга одржавања средстава рада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532200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17.080.000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CA7BA8" w:rsidP="00CB2913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7.500.000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51610C" w:rsidRDefault="00350F89" w:rsidP="007011D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9.</w:t>
            </w:r>
            <w:r w:rsidR="007011DC">
              <w:rPr>
                <w:rFonts w:eastAsia="Times New Roman" w:cs="Arial"/>
                <w:color w:val="000000"/>
                <w:sz w:val="18"/>
                <w:szCs w:val="18"/>
              </w:rPr>
              <w:t>940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43,91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C77A9D" w:rsidRDefault="00C77A9D" w:rsidP="00D33568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132,53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2677F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="0052677F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закупнине</w:t>
            </w:r>
          </w:p>
        </w:tc>
        <w:tc>
          <w:tcPr>
            <w:tcW w:w="990" w:type="dxa"/>
          </w:tcPr>
          <w:p w:rsidR="009564AF" w:rsidRDefault="00873967" w:rsidP="00F4782B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  <w:r w:rsidR="00F4782B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350F89" w:rsidRDefault="00350F89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350.000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57,14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175,00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26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рекламе и пропаганде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535000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1.080.000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C5254" w:rsidRDefault="00350F89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1.080.000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46,29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216,00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27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Остале производне услуге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539900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90.494.000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CA7BA8" w:rsidP="00484E1F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12.000.000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51610C" w:rsidRDefault="007011DC" w:rsidP="00E67FE4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25.726</w:t>
            </w:r>
            <w:r w:rsidR="00350F89"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C646E" w:rsidRDefault="009C646E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13,26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C77A9D" w:rsidRDefault="00C77A9D" w:rsidP="0032536F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214,38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28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амортизације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540000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40.000.000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4D2B24" w:rsidP="006E3FB3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45</w:t>
            </w:r>
            <w:r w:rsidR="00CA7BA8">
              <w:rPr>
                <w:rFonts w:eastAsia="Times New Roman" w:cs="Arial"/>
                <w:color w:val="000000"/>
                <w:sz w:val="18"/>
                <w:szCs w:val="18"/>
              </w:rPr>
              <w:t>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50.000.000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112,50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111,11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29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здравствених услуга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550400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1.615.000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1.600.000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350F89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1.515.000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99,07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94,68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30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репрезентације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551000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1.290.000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0041B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C5254" w:rsidRDefault="007011DC" w:rsidP="009C0186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1.302.000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93,02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C77A9D" w:rsidRDefault="00C77A9D" w:rsidP="004B21FB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108,50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31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премије осигурања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552000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10.800.000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2D51B8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0792" w:rsidRPr="000D0792" w:rsidRDefault="00350F89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</w:pPr>
            <w:r w:rsidRPr="00350F89">
              <w:rPr>
                <w:rFonts w:eastAsia="Times New Roman" w:cs="Arial"/>
                <w:color w:val="000000"/>
                <w:sz w:val="18"/>
                <w:szCs w:val="18"/>
              </w:rPr>
              <w:t>10.000.000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4A271F"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46,29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32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банкарских услуга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553000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2D51B8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5047F" w:rsidRDefault="000455EB" w:rsidP="003F3110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112,50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33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D76DD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допри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носа привредним </w:t>
            </w: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коморама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556000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800.000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62,50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160,00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34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Остали порези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555000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1.300.000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120,00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108,33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35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Судски трошкови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559000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6A45A0" w:rsidRDefault="006A45A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83,33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120,00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36</w:t>
            </w:r>
            <w:r w:rsidR="009564AF" w:rsidRPr="005050C2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280DBC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Претплата на служб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ене новине </w:t>
            </w:r>
          </w:p>
        </w:tc>
        <w:tc>
          <w:tcPr>
            <w:tcW w:w="990" w:type="dxa"/>
          </w:tcPr>
          <w:p w:rsidR="00873967" w:rsidRPr="00280DBC" w:rsidRDefault="00280DBC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559200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C5254" w:rsidRDefault="006A45A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200,00</w:t>
            </w:r>
          </w:p>
        </w:tc>
      </w:tr>
      <w:tr w:rsidR="00280DBC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280DBC" w:rsidRPr="00280DBC" w:rsidRDefault="0052677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80DBC" w:rsidRPr="00280DBC" w:rsidRDefault="00280DBC" w:rsidP="00280DBC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С</w:t>
            </w:r>
            <w:r w:rsidR="0024008E"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т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ручна литература</w:t>
            </w:r>
          </w:p>
        </w:tc>
        <w:tc>
          <w:tcPr>
            <w:tcW w:w="990" w:type="dxa"/>
          </w:tcPr>
          <w:p w:rsidR="00280DBC" w:rsidRPr="00280DBC" w:rsidRDefault="00280DBC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  559910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DBC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DBC" w:rsidRPr="00941CF4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DBC" w:rsidRPr="00CC5254" w:rsidRDefault="006A45A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80DBC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80DBC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120,00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стручног усавршавања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559500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6A45A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71,42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140,00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Технички преглед и регистрација возила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559304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6A45A0" w:rsidP="007011D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="007011DC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87,50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C77A9D" w:rsidRDefault="00C77A9D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121,42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чланарина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554000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6D4731" w:rsidP="00484E1F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1D543D" w:rsidRDefault="006A45A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4A271F" w:rsidRDefault="004A271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75,00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133,33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Други нематеријални трошкови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559900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12.517.000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CA7BA8" w:rsidP="00B26767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D93E05" w:rsidRDefault="006A45A0" w:rsidP="007011D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12.</w:t>
            </w:r>
            <w:r w:rsidR="007011DC">
              <w:rPr>
                <w:rFonts w:eastAsia="Times New Roman" w:cs="Arial"/>
                <w:color w:val="000000"/>
                <w:sz w:val="18"/>
                <w:szCs w:val="18"/>
              </w:rPr>
              <w:t>295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C96CAB" w:rsidRDefault="00C96CA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31,95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C77A9D" w:rsidRDefault="00C77A9D" w:rsidP="0044327A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307,37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Расходи камате – кредити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562000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E8721A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6A45A0" w:rsidRDefault="006A45A0" w:rsidP="00B12BEA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C96CAB" w:rsidRDefault="00C96CA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40,00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9C7817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D76DD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Расходи камата за неблаговремено измир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ење</w:t>
            </w: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авеза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562001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E8721A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C96CAB" w:rsidRDefault="00C96CA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2C65">
            <w:pPr>
              <w:spacing w:before="0" w:after="0"/>
              <w:ind w:firstLine="0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500,00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Други финансијски расходи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569000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E73CB8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20.000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Отпис потраживања – директан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576000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3F23D8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pStyle w:val="NoSpacing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5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Обезвређење потраживања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585000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32876" w:rsidRDefault="00713E7D" w:rsidP="00713E7D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17.000.000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3F23D8" w:rsidRDefault="00CA7BA8" w:rsidP="00346E34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17.000.000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4B10D6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17.000.000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346E34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C31B09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31B09">
              <w:rPr>
                <w:rFonts w:eastAsia="Times New Roman"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C31B09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31B09">
              <w:rPr>
                <w:rFonts w:eastAsia="Times New Roman" w:cs="Arial"/>
                <w:color w:val="000000"/>
                <w:sz w:val="18"/>
                <w:szCs w:val="18"/>
              </w:rPr>
              <w:t>Накнаде штете и казне</w:t>
            </w:r>
          </w:p>
        </w:tc>
        <w:tc>
          <w:tcPr>
            <w:tcW w:w="990" w:type="dxa"/>
          </w:tcPr>
          <w:p w:rsidR="009564AF" w:rsidRPr="00C31B09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31B09">
              <w:rPr>
                <w:rFonts w:eastAsia="Times New Roman" w:cs="Arial"/>
                <w:color w:val="000000"/>
                <w:sz w:val="18"/>
                <w:szCs w:val="18"/>
              </w:rPr>
              <w:t>579300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6A45A0" w:rsidRDefault="006A45A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C31B09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600,00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Непословни и ванредни расходи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579000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3F23D8" w:rsidRDefault="00CA7BA8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900.000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66,66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150,00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Расходи основних средстава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570000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3F23D8" w:rsidRDefault="00096EE3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500.000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Расходи по основу валутне клаузуле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564000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D06BA" w:rsidRDefault="00096EE3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200.000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200,00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D76DD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кови </w:t>
            </w: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испор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учене </w:t>
            </w: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воде у резервоар „Вршчић“</w:t>
            </w:r>
          </w:p>
        </w:tc>
        <w:tc>
          <w:tcPr>
            <w:tcW w:w="990" w:type="dxa"/>
          </w:tcPr>
          <w:p w:rsidR="009564AF" w:rsidRDefault="00873967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539310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096EE3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C5254" w:rsidRDefault="007011DC" w:rsidP="001F2527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17.500</w:t>
            </w:r>
            <w:r w:rsidR="006A45A0">
              <w:rPr>
                <w:rFonts w:eastAsia="Times New Roman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106,66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грејања</w:t>
            </w:r>
          </w:p>
        </w:tc>
        <w:tc>
          <w:tcPr>
            <w:tcW w:w="990" w:type="dxa"/>
          </w:tcPr>
          <w:p w:rsidR="009564AF" w:rsidRDefault="00811002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513900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AF105E" w:rsidRDefault="00096EE3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C5254" w:rsidRDefault="006A45A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  <w:tr w:rsidR="009564AF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D76DD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Трошкови услуге</w:t>
            </w: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 xml:space="preserve"> изнош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ења </w:t>
            </w: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смећа</w:t>
            </w:r>
          </w:p>
        </w:tc>
        <w:tc>
          <w:tcPr>
            <w:tcW w:w="990" w:type="dxa"/>
          </w:tcPr>
          <w:p w:rsidR="009564AF" w:rsidRDefault="00811002" w:rsidP="00280DBC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 539200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096EE3" w:rsidP="00AF105E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C31B09" w:rsidRDefault="006A45A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63,33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157,89</w:t>
            </w:r>
          </w:p>
        </w:tc>
      </w:tr>
      <w:tr w:rsidR="009564AF" w:rsidRPr="00BD32D3" w:rsidTr="000D424F">
        <w:trPr>
          <w:cantSplit/>
          <w:trHeight w:val="260"/>
        </w:trPr>
        <w:tc>
          <w:tcPr>
            <w:tcW w:w="567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9564AF" w:rsidRPr="005050C2" w:rsidRDefault="009564AF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050C2">
              <w:rPr>
                <w:rFonts w:eastAsia="Times New Roman" w:cs="Arial"/>
                <w:color w:val="000000"/>
                <w:sz w:val="18"/>
                <w:szCs w:val="18"/>
              </w:rPr>
              <w:t>Трошкови адвокатских услуга</w:t>
            </w:r>
          </w:p>
        </w:tc>
        <w:tc>
          <w:tcPr>
            <w:tcW w:w="990" w:type="dxa"/>
          </w:tcPr>
          <w:p w:rsidR="009564AF" w:rsidRDefault="00811002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550200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941CF4" w:rsidRDefault="00096EE3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0C0FDC" w:rsidRDefault="006A45A0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400,00</w:t>
            </w:r>
          </w:p>
        </w:tc>
      </w:tr>
      <w:tr w:rsidR="00AF105E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AF105E" w:rsidRPr="00AF105E" w:rsidRDefault="00AF105E" w:rsidP="0008003E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  <w:r w:rsidR="0008003E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AF105E" w:rsidRDefault="00AF105E" w:rsidP="005050C2">
            <w:pPr>
              <w:spacing w:before="0" w:after="0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Расходи из ранијег периода</w:t>
            </w:r>
          </w:p>
        </w:tc>
        <w:tc>
          <w:tcPr>
            <w:tcW w:w="990" w:type="dxa"/>
          </w:tcPr>
          <w:p w:rsidR="00AF105E" w:rsidRDefault="00AF105E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592000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105E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105E" w:rsidRPr="008D4343" w:rsidRDefault="00096EE3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260.000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105E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500.000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F105E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F105E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192,30</w:t>
            </w:r>
          </w:p>
        </w:tc>
      </w:tr>
      <w:tr w:rsidR="00086C82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86C82" w:rsidRDefault="0052677F" w:rsidP="0008003E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086C82" w:rsidRDefault="00576FA9" w:rsidP="00AE2629">
            <w:pPr>
              <w:spacing w:before="0" w:after="0"/>
              <w:ind w:left="720" w:hanging="72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Трош.резервисања за отпрем-</w:t>
            </w:r>
          </w:p>
          <w:p w:rsidR="00576FA9" w:rsidRDefault="00576FA9" w:rsidP="00AE2629">
            <w:pPr>
              <w:spacing w:before="0" w:after="0"/>
              <w:ind w:left="720" w:hanging="72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нине запослених</w:t>
            </w:r>
          </w:p>
        </w:tc>
        <w:tc>
          <w:tcPr>
            <w:tcW w:w="990" w:type="dxa"/>
          </w:tcPr>
          <w:p w:rsidR="00086C82" w:rsidRPr="007D6F2E" w:rsidRDefault="007D6F2E" w:rsidP="000768CA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545000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6C82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6C82" w:rsidRPr="0080173A" w:rsidRDefault="00096EE3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6C82" w:rsidRPr="000455EB" w:rsidRDefault="000455E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Latn-RS"/>
              </w:rPr>
              <w:t>1.000.000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86C82" w:rsidRPr="008E42DB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86C82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100,00</w:t>
            </w:r>
          </w:p>
        </w:tc>
      </w:tr>
      <w:tr w:rsidR="00F31467" w:rsidRPr="00BD32D3" w:rsidTr="00280DBC">
        <w:trPr>
          <w:cantSplit/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F31467" w:rsidRDefault="0052677F" w:rsidP="0008003E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31467" w:rsidRPr="00F31467" w:rsidRDefault="00F31467" w:rsidP="00AE2629">
            <w:pPr>
              <w:spacing w:before="0" w:after="0"/>
              <w:ind w:left="720" w:hanging="72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Трошкови ангажовања радника преко агенције</w:t>
            </w:r>
          </w:p>
        </w:tc>
        <w:tc>
          <w:tcPr>
            <w:tcW w:w="990" w:type="dxa"/>
          </w:tcPr>
          <w:p w:rsidR="00F31467" w:rsidRPr="00F31467" w:rsidRDefault="00FD011C" w:rsidP="000768CA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528000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1467" w:rsidRPr="00F31467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66.580.000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1467" w:rsidRPr="00F31467" w:rsidRDefault="00096EE3" w:rsidP="006177F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58.000.000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0792" w:rsidRPr="006A45A0" w:rsidRDefault="006A45A0" w:rsidP="0032536F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65.800.000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F31467" w:rsidRPr="00F31467" w:rsidRDefault="000D424F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87,11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31467" w:rsidRPr="00EA59EC" w:rsidRDefault="00EA59EC" w:rsidP="005050C2">
            <w:pPr>
              <w:spacing w:before="0" w:after="0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r-Cyrl-RS"/>
              </w:rPr>
              <w:t>113,44</w:t>
            </w:r>
          </w:p>
        </w:tc>
      </w:tr>
      <w:tr w:rsidR="009564AF" w:rsidRPr="00E106BD" w:rsidTr="00280DBC">
        <w:trPr>
          <w:cantSplit/>
          <w:trHeight w:val="406"/>
        </w:trPr>
        <w:tc>
          <w:tcPr>
            <w:tcW w:w="3435" w:type="dxa"/>
            <w:gridSpan w:val="2"/>
            <w:shd w:val="clear" w:color="auto" w:fill="auto"/>
            <w:vAlign w:val="center"/>
          </w:tcPr>
          <w:p w:rsidR="009564AF" w:rsidRPr="00E106BD" w:rsidRDefault="009564AF" w:rsidP="00E106BD">
            <w:pPr>
              <w:spacing w:before="0" w:after="0"/>
              <w:ind w:firstLine="0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E106BD">
              <w:rPr>
                <w:rFonts w:eastAsia="Times New Roman" w:cs="Arial"/>
                <w:b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990" w:type="dxa"/>
          </w:tcPr>
          <w:p w:rsidR="009564AF" w:rsidRDefault="009564AF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7A3E3B" w:rsidRDefault="00713E7D" w:rsidP="003B1CDD">
            <w:pPr>
              <w:spacing w:before="0" w:after="0"/>
              <w:ind w:firstLine="0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866.276.000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64AF" w:rsidRPr="00B31C9B" w:rsidRDefault="00B31C9B" w:rsidP="004D2B24">
            <w:pPr>
              <w:spacing w:before="0" w:after="0"/>
              <w:ind w:firstLine="0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571.224.832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2A23" w:rsidRPr="004C45FD" w:rsidRDefault="007011DC" w:rsidP="007929CA">
            <w:pPr>
              <w:spacing w:before="0" w:after="0"/>
              <w:ind w:firstLine="0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sr-Latn-RS"/>
              </w:rPr>
              <w:t>77</w:t>
            </w:r>
            <w:r w:rsidR="007929CA">
              <w:rPr>
                <w:rFonts w:eastAsia="Times New Roman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sr-Latn-RS"/>
              </w:rPr>
              <w:t>.</w:t>
            </w:r>
            <w:r w:rsidR="007929CA">
              <w:rPr>
                <w:rFonts w:eastAsia="Times New Roman" w:cs="Arial"/>
                <w:b/>
                <w:color w:val="000000"/>
                <w:sz w:val="18"/>
                <w:szCs w:val="18"/>
                <w:lang w:val="sr-Cyrl-RS"/>
              </w:rPr>
              <w:t>5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sr-Latn-RS"/>
              </w:rPr>
              <w:t>03.000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564AF" w:rsidRPr="009F650D" w:rsidRDefault="00B31C9B" w:rsidP="001431C9">
            <w:pPr>
              <w:spacing w:before="0" w:after="0"/>
              <w:ind w:firstLine="0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65,94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564AF" w:rsidRPr="007929CA" w:rsidRDefault="007C00AD" w:rsidP="007929CA">
            <w:pPr>
              <w:spacing w:before="0" w:after="0"/>
              <w:ind w:firstLine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sr-Latn-RS"/>
              </w:rPr>
              <w:t>136,</w:t>
            </w:r>
            <w:r w:rsidR="007929CA">
              <w:rPr>
                <w:rFonts w:eastAsia="Times New Roman" w:cs="Arial"/>
                <w:b/>
                <w:color w:val="000000"/>
                <w:sz w:val="18"/>
                <w:szCs w:val="18"/>
                <w:lang w:val="sr-Cyrl-RS"/>
              </w:rPr>
              <w:t>11</w:t>
            </w:r>
          </w:p>
        </w:tc>
      </w:tr>
    </w:tbl>
    <w:p w:rsidR="004B4404" w:rsidRPr="00873567" w:rsidRDefault="00817620" w:rsidP="00817620">
      <w:pPr>
        <w:pStyle w:val="Heading2"/>
        <w:numPr>
          <w:ilvl w:val="1"/>
          <w:numId w:val="5"/>
        </w:numPr>
        <w:tabs>
          <w:tab w:val="left" w:pos="567"/>
        </w:tabs>
        <w:ind w:left="0" w:firstLine="0"/>
      </w:pPr>
      <w:r w:rsidRPr="00873567">
        <w:t>Извештај о токовима готовине</w:t>
      </w:r>
    </w:p>
    <w:p w:rsidR="00D07D2D" w:rsidRPr="005E5127" w:rsidRDefault="00817620" w:rsidP="00D07D2D">
      <w:r w:rsidRPr="005E5127">
        <w:t>ЈКП „Водовод Златибор</w:t>
      </w:r>
      <w:proofErr w:type="gramStart"/>
      <w:r w:rsidRPr="005E5127">
        <w:t>“ се</w:t>
      </w:r>
      <w:proofErr w:type="gramEnd"/>
      <w:r w:rsidRPr="005E5127">
        <w:t xml:space="preserve"> за редовну пословну активност финансира из средстава од основне делатности и услуга</w:t>
      </w:r>
      <w:r w:rsidR="00D07D2D" w:rsidRPr="005E5127">
        <w:t>.</w:t>
      </w:r>
    </w:p>
    <w:p w:rsidR="00C20609" w:rsidRPr="00851425" w:rsidRDefault="00C20609" w:rsidP="00851425">
      <w:r w:rsidRPr="00851425">
        <w:t xml:space="preserve">За </w:t>
      </w:r>
      <w:r w:rsidR="005050C2" w:rsidRPr="00851425">
        <w:t>20</w:t>
      </w:r>
      <w:r w:rsidR="00F62A47" w:rsidRPr="00851425">
        <w:t>2</w:t>
      </w:r>
      <w:r w:rsidR="00CC49A4">
        <w:t>4</w:t>
      </w:r>
      <w:r w:rsidRPr="00851425">
        <w:t xml:space="preserve">. годину планира се укупан прилив готовине у износу од </w:t>
      </w:r>
      <w:r w:rsidR="00873567">
        <w:rPr>
          <w:lang w:val="sr-Cyrl-RS"/>
        </w:rPr>
        <w:t>820.790</w:t>
      </w:r>
      <w:r w:rsidR="008F646B" w:rsidRPr="00851425">
        <w:rPr>
          <w:lang w:val="sr-Cyrl-RS"/>
        </w:rPr>
        <w:t xml:space="preserve"> хиљада </w:t>
      </w:r>
      <w:r w:rsidR="00FD073A" w:rsidRPr="00851425">
        <w:t xml:space="preserve"> </w:t>
      </w:r>
      <w:r w:rsidRPr="00851425">
        <w:t>динара</w:t>
      </w:r>
      <w:r w:rsidR="002523D7" w:rsidRPr="00851425">
        <w:t xml:space="preserve"> што са</w:t>
      </w:r>
      <w:r w:rsidR="00AA78A3" w:rsidRPr="00851425">
        <w:t xml:space="preserve"> очекиваном </w:t>
      </w:r>
      <w:r w:rsidR="002523D7" w:rsidRPr="00851425">
        <w:t xml:space="preserve"> готовином са почетка обрачунског периода</w:t>
      </w:r>
      <w:r w:rsidR="007771CE">
        <w:rPr>
          <w:lang w:val="sr-Cyrl-RS"/>
        </w:rPr>
        <w:t>/68.827 хиљада динара/</w:t>
      </w:r>
      <w:r w:rsidR="002523D7" w:rsidRPr="00851425">
        <w:t xml:space="preserve"> износи </w:t>
      </w:r>
      <w:r w:rsidR="00873567">
        <w:rPr>
          <w:lang w:val="sr-Cyrl-RS"/>
        </w:rPr>
        <w:t>889.617</w:t>
      </w:r>
      <w:r w:rsidR="008F646B" w:rsidRPr="00851425">
        <w:rPr>
          <w:lang w:val="sr-Cyrl-RS"/>
        </w:rPr>
        <w:t xml:space="preserve"> хиљада</w:t>
      </w:r>
      <w:r w:rsidR="003C5603" w:rsidRPr="00851425">
        <w:t xml:space="preserve"> </w:t>
      </w:r>
      <w:r w:rsidR="002523D7" w:rsidRPr="00851425">
        <w:t>динара,а</w:t>
      </w:r>
      <w:r w:rsidRPr="00851425">
        <w:t xml:space="preserve"> укупан одлив у износу од </w:t>
      </w:r>
      <w:r w:rsidR="00873567">
        <w:rPr>
          <w:lang w:val="sr-Cyrl-RS"/>
        </w:rPr>
        <w:t>835.530</w:t>
      </w:r>
      <w:r w:rsidR="008F646B" w:rsidRPr="00851425">
        <w:rPr>
          <w:lang w:val="sr-Cyrl-RS"/>
        </w:rPr>
        <w:t xml:space="preserve"> хиљада</w:t>
      </w:r>
      <w:r w:rsidR="00FD073A" w:rsidRPr="00851425">
        <w:t xml:space="preserve"> </w:t>
      </w:r>
      <w:r w:rsidR="00851425">
        <w:t>динара.</w:t>
      </w:r>
      <w:r w:rsidRPr="00851425">
        <w:t xml:space="preserve">Месечне обавезе, само за радну снагу и електричну енергију, у просеку износе око </w:t>
      </w:r>
      <w:r w:rsidR="007771CE">
        <w:rPr>
          <w:lang w:val="sr-Cyrl-RS"/>
        </w:rPr>
        <w:t>30</w:t>
      </w:r>
      <w:r w:rsidRPr="00851425">
        <w:t xml:space="preserve"> милиона динара.</w:t>
      </w:r>
    </w:p>
    <w:p w:rsidR="007644A4" w:rsidRDefault="007644A4" w:rsidP="002E25D8">
      <w:r w:rsidRPr="00851425">
        <w:t xml:space="preserve">Стање на рачуну на крају пословне </w:t>
      </w:r>
      <w:r w:rsidR="00811DFA" w:rsidRPr="00851425">
        <w:t>20</w:t>
      </w:r>
      <w:r w:rsidR="00F62A47" w:rsidRPr="00851425">
        <w:t>2</w:t>
      </w:r>
      <w:r w:rsidR="007771CE">
        <w:t>4</w:t>
      </w:r>
      <w:r w:rsidRPr="00851425">
        <w:rPr>
          <w:color w:val="C00000"/>
        </w:rPr>
        <w:t>.</w:t>
      </w:r>
      <w:r w:rsidRPr="00851425">
        <w:t xml:space="preserve"> </w:t>
      </w:r>
      <w:proofErr w:type="gramStart"/>
      <w:r w:rsidRPr="00851425">
        <w:t>године</w:t>
      </w:r>
      <w:proofErr w:type="gramEnd"/>
      <w:r w:rsidRPr="00851425">
        <w:t xml:space="preserve"> планира се у износу од </w:t>
      </w:r>
      <w:r w:rsidR="00873567">
        <w:rPr>
          <w:lang w:val="sr-Cyrl-RS"/>
        </w:rPr>
        <w:t>54</w:t>
      </w:r>
      <w:r w:rsidR="007771CE">
        <w:t xml:space="preserve">.087 </w:t>
      </w:r>
      <w:r w:rsidR="007771CE">
        <w:rPr>
          <w:lang w:val="sr-Cyrl-RS"/>
        </w:rPr>
        <w:t>хиљада</w:t>
      </w:r>
      <w:r w:rsidR="003C5603" w:rsidRPr="003C5603">
        <w:t xml:space="preserve"> </w:t>
      </w:r>
      <w:r w:rsidRPr="003C5603">
        <w:t>динара.</w:t>
      </w:r>
    </w:p>
    <w:p w:rsidR="007644A4" w:rsidRDefault="007644A4" w:rsidP="00714D2E">
      <w:pPr>
        <w:pStyle w:val="Heading1"/>
        <w:numPr>
          <w:ilvl w:val="0"/>
          <w:numId w:val="5"/>
        </w:numPr>
        <w:tabs>
          <w:tab w:val="left" w:pos="360"/>
        </w:tabs>
        <w:spacing w:before="480" w:after="360"/>
        <w:ind w:left="0" w:firstLine="0"/>
      </w:pPr>
      <w:bookmarkStart w:id="6" w:name="_Toc378060222"/>
      <w:r>
        <w:lastRenderedPageBreak/>
        <w:t>ПОЛИТИКА ЗАРАДА И ЗАПОШЉАВАЊА</w:t>
      </w:r>
      <w:bookmarkEnd w:id="6"/>
    </w:p>
    <w:p w:rsidR="007644A4" w:rsidRDefault="007644A4" w:rsidP="007644A4">
      <w:pPr>
        <w:pStyle w:val="Heading2"/>
        <w:numPr>
          <w:ilvl w:val="1"/>
          <w:numId w:val="5"/>
        </w:numPr>
        <w:tabs>
          <w:tab w:val="left" w:pos="567"/>
        </w:tabs>
        <w:ind w:left="0" w:firstLine="0"/>
      </w:pPr>
      <w:r>
        <w:t>Трошкови запослених</w:t>
      </w:r>
    </w:p>
    <w:p w:rsidR="007644A4" w:rsidRPr="00CB3525" w:rsidRDefault="007644A4" w:rsidP="007644A4">
      <w:r>
        <w:t xml:space="preserve">Трошкови </w:t>
      </w:r>
      <w:r w:rsidR="00DA0075">
        <w:t>запослених обухватају комплетне персоналне трошкове, односно зараде, ангажовање по уговорима и остала лична примања. Трошкови су планирани у складу са инструкцијом</w:t>
      </w:r>
      <w:r w:rsidR="00CB3525">
        <w:t>.</w:t>
      </w:r>
    </w:p>
    <w:p w:rsidR="00DA0075" w:rsidRDefault="00DA0075" w:rsidP="00DA0075">
      <w:pPr>
        <w:pStyle w:val="Heading2"/>
        <w:numPr>
          <w:ilvl w:val="1"/>
          <w:numId w:val="5"/>
        </w:numPr>
        <w:tabs>
          <w:tab w:val="left" w:pos="567"/>
        </w:tabs>
        <w:ind w:left="0" w:firstLine="0"/>
      </w:pPr>
      <w:r>
        <w:t>Динамика запошљавања</w:t>
      </w:r>
    </w:p>
    <w:p w:rsidR="00DA0075" w:rsidRPr="009F650D" w:rsidRDefault="00DA0075" w:rsidP="00DA0075">
      <w:r w:rsidRPr="009F650D">
        <w:t>Број запослених на дан 31.12.</w:t>
      </w:r>
      <w:r w:rsidR="008F66EE" w:rsidRPr="009F650D">
        <w:t>202</w:t>
      </w:r>
      <w:r w:rsidR="00CC49A4">
        <w:t>3</w:t>
      </w:r>
      <w:r w:rsidR="00CB3525" w:rsidRPr="009F650D">
        <w:t>.</w:t>
      </w:r>
      <w:r w:rsidRPr="009F650D">
        <w:t xml:space="preserve"> </w:t>
      </w:r>
      <w:proofErr w:type="gramStart"/>
      <w:r w:rsidRPr="009F650D">
        <w:t>године</w:t>
      </w:r>
      <w:proofErr w:type="gramEnd"/>
      <w:r w:rsidRPr="009F650D">
        <w:t xml:space="preserve"> је </w:t>
      </w:r>
      <w:r w:rsidR="0045200C">
        <w:rPr>
          <w:lang w:val="sr-Cyrl-RS"/>
        </w:rPr>
        <w:t>96</w:t>
      </w:r>
      <w:r w:rsidRPr="00D24604">
        <w:t>.</w:t>
      </w:r>
      <w:r w:rsidRPr="009F650D">
        <w:t xml:space="preserve"> Стање на дан 31.12.</w:t>
      </w:r>
      <w:r w:rsidR="005050C2" w:rsidRPr="009F650D">
        <w:t>20</w:t>
      </w:r>
      <w:r w:rsidR="00F62A47" w:rsidRPr="009F650D">
        <w:t>2</w:t>
      </w:r>
      <w:r w:rsidR="00D24604">
        <w:rPr>
          <w:lang w:val="sr-Cyrl-RS"/>
        </w:rPr>
        <w:t>4</w:t>
      </w:r>
      <w:r w:rsidR="00323496" w:rsidRPr="009F650D">
        <w:t xml:space="preserve">. </w:t>
      </w:r>
      <w:proofErr w:type="gramStart"/>
      <w:r w:rsidR="00323496" w:rsidRPr="009F650D">
        <w:t>године</w:t>
      </w:r>
      <w:proofErr w:type="gramEnd"/>
      <w:r w:rsidR="00323496" w:rsidRPr="009F650D">
        <w:t xml:space="preserve"> биће </w:t>
      </w:r>
      <w:r w:rsidR="00715AD5">
        <w:t>10</w:t>
      </w:r>
      <w:r w:rsidR="0045200C">
        <w:rPr>
          <w:lang w:val="sr-Cyrl-RS"/>
        </w:rPr>
        <w:t>7</w:t>
      </w:r>
      <w:r w:rsidR="00715AD5">
        <w:t xml:space="preserve"> </w:t>
      </w:r>
      <w:r w:rsidRPr="009F650D">
        <w:t>запослених.</w:t>
      </w:r>
    </w:p>
    <w:p w:rsidR="00DA0075" w:rsidRPr="009F650D" w:rsidRDefault="009F650D" w:rsidP="00DA0075">
      <w:r>
        <w:t>У 202</w:t>
      </w:r>
      <w:r w:rsidR="00CC49A4">
        <w:t>4</w:t>
      </w:r>
      <w:r>
        <w:t xml:space="preserve">. </w:t>
      </w:r>
      <w:proofErr w:type="gramStart"/>
      <w:r>
        <w:t>години</w:t>
      </w:r>
      <w:proofErr w:type="gramEnd"/>
      <w:r>
        <w:t xml:space="preserve"> планира се пријем </w:t>
      </w:r>
      <w:r w:rsidR="00CC49A4">
        <w:t>1</w:t>
      </w:r>
      <w:r w:rsidR="00C45DDC">
        <w:t>1</w:t>
      </w:r>
      <w:r w:rsidR="00715AD5">
        <w:t xml:space="preserve"> нов</w:t>
      </w:r>
      <w:r w:rsidR="00715AD5">
        <w:rPr>
          <w:lang w:val="sr-Cyrl-RS"/>
        </w:rPr>
        <w:t>их</w:t>
      </w:r>
      <w:r>
        <w:t xml:space="preserve"> радника.</w:t>
      </w:r>
    </w:p>
    <w:p w:rsidR="00DA0075" w:rsidRPr="006D2A1F" w:rsidRDefault="00DA0075" w:rsidP="00DA0075">
      <w:pPr>
        <w:pStyle w:val="Heading2"/>
        <w:numPr>
          <w:ilvl w:val="1"/>
          <w:numId w:val="5"/>
        </w:numPr>
        <w:tabs>
          <w:tab w:val="left" w:pos="567"/>
        </w:tabs>
        <w:ind w:left="0" w:firstLine="0"/>
      </w:pPr>
      <w:r w:rsidRPr="006D2A1F">
        <w:t>Планирана структура запослених</w:t>
      </w:r>
    </w:p>
    <w:p w:rsidR="00DA0075" w:rsidRPr="009F650D" w:rsidRDefault="00976621" w:rsidP="00DA0075">
      <w:r w:rsidRPr="009F650D">
        <w:t xml:space="preserve">Планирана структура запослених: квалификациона, старосна, по полу и </w:t>
      </w:r>
      <w:proofErr w:type="gramStart"/>
      <w:r w:rsidRPr="009F650D">
        <w:t>радном  стажу</w:t>
      </w:r>
      <w:proofErr w:type="gramEnd"/>
      <w:r w:rsidRPr="009F650D">
        <w:t xml:space="preserve"> приказана је у прилогу </w:t>
      </w:r>
      <w:r w:rsidR="009F650D" w:rsidRPr="009F650D">
        <w:t xml:space="preserve">9 </w:t>
      </w:r>
      <w:r w:rsidRPr="009F650D">
        <w:t>Програма пословања.</w:t>
      </w:r>
    </w:p>
    <w:p w:rsidR="00976621" w:rsidRPr="00976621" w:rsidRDefault="0034409B" w:rsidP="00DA0075">
      <w:r w:rsidRPr="009F650D">
        <w:t xml:space="preserve">За потребе стручног усавршавања </w:t>
      </w:r>
      <w:proofErr w:type="gramStart"/>
      <w:r w:rsidRPr="009F650D">
        <w:t>запослених  присуствовањем</w:t>
      </w:r>
      <w:proofErr w:type="gramEnd"/>
      <w:r w:rsidRPr="009F650D">
        <w:t xml:space="preserve"> на  семинарима планирана су средства у износу од </w:t>
      </w:r>
      <w:r w:rsidR="0081242C" w:rsidRPr="006A45A0">
        <w:rPr>
          <w:lang w:val="sr-Cyrl-RS"/>
        </w:rPr>
        <w:t>7</w:t>
      </w:r>
      <w:r w:rsidRPr="006A45A0">
        <w:t>00.000 динара.</w:t>
      </w:r>
    </w:p>
    <w:p w:rsidR="009C0523" w:rsidRDefault="009C0523" w:rsidP="009C0523">
      <w:pPr>
        <w:pStyle w:val="Heading2"/>
        <w:numPr>
          <w:ilvl w:val="1"/>
          <w:numId w:val="5"/>
        </w:numPr>
        <w:tabs>
          <w:tab w:val="left" w:pos="567"/>
        </w:tabs>
        <w:ind w:left="0" w:firstLine="0"/>
      </w:pPr>
      <w:r>
        <w:t xml:space="preserve">Исплаћене зараде у </w:t>
      </w:r>
      <w:r w:rsidR="005050C2">
        <w:t>20</w:t>
      </w:r>
      <w:r w:rsidR="00CB3525">
        <w:t>2</w:t>
      </w:r>
      <w:r w:rsidR="00CC49A4">
        <w:t>3</w:t>
      </w:r>
      <w:r>
        <w:t xml:space="preserve">. </w:t>
      </w:r>
      <w:proofErr w:type="gramStart"/>
      <w:r w:rsidR="00CB3525">
        <w:t>г</w:t>
      </w:r>
      <w:r>
        <w:t>одини</w:t>
      </w:r>
      <w:proofErr w:type="gramEnd"/>
      <w:r>
        <w:t xml:space="preserve"> и план зарада за </w:t>
      </w:r>
      <w:r w:rsidR="005050C2">
        <w:t>20</w:t>
      </w:r>
      <w:r w:rsidR="00F62A47">
        <w:t>2</w:t>
      </w:r>
      <w:r w:rsidR="00CC49A4">
        <w:t>4</w:t>
      </w:r>
      <w:r>
        <w:t xml:space="preserve">. </w:t>
      </w:r>
      <w:proofErr w:type="gramStart"/>
      <w:r w:rsidR="00CB3525">
        <w:t>г</w:t>
      </w:r>
      <w:r>
        <w:t>одину</w:t>
      </w:r>
      <w:proofErr w:type="gramEnd"/>
    </w:p>
    <w:p w:rsidR="009C0523" w:rsidRPr="00971E6A" w:rsidRDefault="0065333A" w:rsidP="00DA0075">
      <w:r w:rsidRPr="00971E6A">
        <w:t>Процењене бруто</w:t>
      </w:r>
      <w:r w:rsidR="00070CB0">
        <w:rPr>
          <w:lang w:val="sr-Cyrl-RS"/>
        </w:rPr>
        <w:t xml:space="preserve"> </w:t>
      </w:r>
      <w:r w:rsidR="00320A30" w:rsidRPr="00971E6A">
        <w:t>I</w:t>
      </w:r>
      <w:r w:rsidRPr="00971E6A">
        <w:t xml:space="preserve"> зараде за </w:t>
      </w:r>
      <w:r w:rsidR="005050C2" w:rsidRPr="00971E6A">
        <w:t>20</w:t>
      </w:r>
      <w:r w:rsidR="008F66EE" w:rsidRPr="00971E6A">
        <w:t>2</w:t>
      </w:r>
      <w:r w:rsidR="00CC49A4">
        <w:t>3</w:t>
      </w:r>
      <w:r w:rsidRPr="00971E6A">
        <w:t xml:space="preserve">. </w:t>
      </w:r>
      <w:proofErr w:type="gramStart"/>
      <w:r w:rsidR="00CB3525" w:rsidRPr="00971E6A">
        <w:t>г</w:t>
      </w:r>
      <w:r w:rsidRPr="00971E6A">
        <w:t>одину</w:t>
      </w:r>
      <w:proofErr w:type="gramEnd"/>
      <w:r w:rsidRPr="00971E6A">
        <w:t xml:space="preserve"> </w:t>
      </w:r>
      <w:r w:rsidR="009C0523" w:rsidRPr="00971E6A">
        <w:t>износ</w:t>
      </w:r>
      <w:r w:rsidRPr="00971E6A">
        <w:t>е</w:t>
      </w:r>
      <w:r w:rsidR="0008255F">
        <w:rPr>
          <w:lang w:val="sr-Cyrl-RS"/>
        </w:rPr>
        <w:t xml:space="preserve"> </w:t>
      </w:r>
      <w:r w:rsidR="00CC49A4">
        <w:t>120.000.000</w:t>
      </w:r>
      <w:r w:rsidR="00CB3525" w:rsidRPr="00971E6A">
        <w:t xml:space="preserve"> динара.</w:t>
      </w:r>
    </w:p>
    <w:p w:rsidR="008B24B0" w:rsidRPr="005E0321" w:rsidRDefault="009C0523" w:rsidP="00B62FAC">
      <w:pPr>
        <w:rPr>
          <w:lang w:val="sr-Cyrl-RS"/>
        </w:rPr>
      </w:pPr>
      <w:r w:rsidRPr="00971E6A">
        <w:t xml:space="preserve">Као основа за планирање зарада за </w:t>
      </w:r>
      <w:r w:rsidR="005050C2" w:rsidRPr="00971E6A">
        <w:t>20</w:t>
      </w:r>
      <w:r w:rsidR="00320A30" w:rsidRPr="00971E6A">
        <w:t>2</w:t>
      </w:r>
      <w:r w:rsidR="00CC49A4">
        <w:t>4</w:t>
      </w:r>
      <w:r w:rsidRPr="00971E6A">
        <w:t xml:space="preserve">. </w:t>
      </w:r>
      <w:proofErr w:type="gramStart"/>
      <w:r w:rsidR="00CB3525" w:rsidRPr="00971E6A">
        <w:t>г</w:t>
      </w:r>
      <w:r w:rsidRPr="00971E6A">
        <w:t>одину</w:t>
      </w:r>
      <w:proofErr w:type="gramEnd"/>
      <w:r w:rsidRPr="00971E6A">
        <w:t xml:space="preserve"> коришћена је маса </w:t>
      </w:r>
      <w:r w:rsidR="00E11D2F" w:rsidRPr="00971E6A">
        <w:t xml:space="preserve">планираних </w:t>
      </w:r>
      <w:r w:rsidRPr="00971E6A">
        <w:t xml:space="preserve">зарада за </w:t>
      </w:r>
      <w:r w:rsidR="00CE0AE4" w:rsidRPr="00971E6A">
        <w:t>20</w:t>
      </w:r>
      <w:r w:rsidR="008F66EE" w:rsidRPr="00971E6A">
        <w:t>2</w:t>
      </w:r>
      <w:r w:rsidR="00CC49A4">
        <w:t>3</w:t>
      </w:r>
      <w:r w:rsidR="00CE0AE4" w:rsidRPr="00971E6A">
        <w:t xml:space="preserve">. </w:t>
      </w:r>
      <w:proofErr w:type="gramStart"/>
      <w:r w:rsidR="00CB3525" w:rsidRPr="00971E6A">
        <w:t>г</w:t>
      </w:r>
      <w:r w:rsidR="00CE0AE4" w:rsidRPr="00971E6A">
        <w:t>одину</w:t>
      </w:r>
      <w:proofErr w:type="gramEnd"/>
      <w:r w:rsidR="00B2362C" w:rsidRPr="00971E6A">
        <w:t xml:space="preserve"> и број запослених планиран за 20</w:t>
      </w:r>
      <w:r w:rsidR="00B62FAC" w:rsidRPr="00971E6A">
        <w:t>2</w:t>
      </w:r>
      <w:r w:rsidR="00CC49A4">
        <w:t>4</w:t>
      </w:r>
      <w:r w:rsidR="003316AD" w:rsidRPr="00971E6A">
        <w:t xml:space="preserve">. </w:t>
      </w:r>
      <w:proofErr w:type="gramStart"/>
      <w:r w:rsidR="00B62FAC" w:rsidRPr="00971E6A">
        <w:t>г</w:t>
      </w:r>
      <w:r w:rsidR="003316AD" w:rsidRPr="00971E6A">
        <w:t>одину</w:t>
      </w:r>
      <w:r w:rsidR="00320A30" w:rsidRPr="00971E6A">
        <w:t>.</w:t>
      </w:r>
      <w:r w:rsidRPr="00971E6A">
        <w:t>Укуп</w:t>
      </w:r>
      <w:r w:rsidR="008F4EB5" w:rsidRPr="00971E6A">
        <w:t>но</w:t>
      </w:r>
      <w:proofErr w:type="gramEnd"/>
      <w:r w:rsidRPr="00971E6A">
        <w:t xml:space="preserve"> планиран</w:t>
      </w:r>
      <w:r w:rsidR="008F4EB5" w:rsidRPr="00971E6A">
        <w:t>и</w:t>
      </w:r>
      <w:r w:rsidRPr="00971E6A">
        <w:t xml:space="preserve"> износ</w:t>
      </w:r>
      <w:r w:rsidR="008F4EB5" w:rsidRPr="00971E6A">
        <w:t xml:space="preserve"> зарада </w:t>
      </w:r>
      <w:r w:rsidRPr="00971E6A">
        <w:t xml:space="preserve"> за</w:t>
      </w:r>
      <w:r w:rsidR="008F4EB5" w:rsidRPr="00971E6A">
        <w:t xml:space="preserve"> 20</w:t>
      </w:r>
      <w:r w:rsidR="00320A30" w:rsidRPr="00971E6A">
        <w:t>2</w:t>
      </w:r>
      <w:r w:rsidR="00CC49A4">
        <w:t>4</w:t>
      </w:r>
      <w:r w:rsidR="008F4EB5" w:rsidRPr="00971E6A">
        <w:t xml:space="preserve">. </w:t>
      </w:r>
      <w:proofErr w:type="gramStart"/>
      <w:r w:rsidR="00B62FAC" w:rsidRPr="00971E6A">
        <w:t>г</w:t>
      </w:r>
      <w:r w:rsidR="008F4EB5" w:rsidRPr="00971E6A">
        <w:t>одину</w:t>
      </w:r>
      <w:proofErr w:type="gramEnd"/>
      <w:r w:rsidR="008F4EB5" w:rsidRPr="00971E6A">
        <w:t xml:space="preserve"> је: </w:t>
      </w:r>
      <w:r w:rsidR="008F4EB5" w:rsidRPr="00C45DDC">
        <w:t xml:space="preserve">бруто I </w:t>
      </w:r>
      <w:r w:rsidR="00C45DDC" w:rsidRPr="00C45DDC">
        <w:rPr>
          <w:lang w:val="sr-Latn-RS"/>
        </w:rPr>
        <w:t>195.000.000</w:t>
      </w:r>
      <w:r w:rsidR="008F4EB5" w:rsidRPr="00C45DDC">
        <w:t xml:space="preserve"> динара; </w:t>
      </w:r>
      <w:r w:rsidRPr="00C45DDC">
        <w:t xml:space="preserve"> бруто</w:t>
      </w:r>
      <w:r w:rsidR="00287765" w:rsidRPr="00C45DDC">
        <w:rPr>
          <w:lang w:val="sr-Cyrl-RS"/>
        </w:rPr>
        <w:t xml:space="preserve"> </w:t>
      </w:r>
      <w:r w:rsidR="00E11D2F" w:rsidRPr="00C45DDC">
        <w:t>II</w:t>
      </w:r>
      <w:r w:rsidR="00287765" w:rsidRPr="00C45DDC">
        <w:rPr>
          <w:lang w:val="sr-Cyrl-RS"/>
        </w:rPr>
        <w:t xml:space="preserve"> </w:t>
      </w:r>
      <w:r w:rsidR="00C45DDC" w:rsidRPr="00C45DDC">
        <w:rPr>
          <w:lang w:val="sr-Latn-RS"/>
        </w:rPr>
        <w:t>224.542.000</w:t>
      </w:r>
      <w:r w:rsidR="00320A30" w:rsidRPr="00C45DDC">
        <w:t xml:space="preserve"> динара.</w:t>
      </w:r>
      <w:r w:rsidR="0008255F" w:rsidRPr="00C45DDC">
        <w:rPr>
          <w:lang w:val="sr-Cyrl-RS"/>
        </w:rPr>
        <w:t xml:space="preserve"> </w:t>
      </w:r>
      <w:r w:rsidR="005E0321">
        <w:t>У оквиру планиране</w:t>
      </w:r>
      <w:r w:rsidR="005E0321">
        <w:rPr>
          <w:lang w:val="sr-Cyrl-RS"/>
        </w:rPr>
        <w:t xml:space="preserve"> </w:t>
      </w:r>
      <w:r w:rsidR="00B62FAC" w:rsidRPr="00C45DDC">
        <w:t>масе зарада исплата ће се вршити искључиво у складу са важећим прописима из ове области</w:t>
      </w:r>
      <w:r w:rsidR="005E0321">
        <w:rPr>
          <w:lang w:val="sr-Cyrl-RS"/>
        </w:rPr>
        <w:t>.</w:t>
      </w:r>
    </w:p>
    <w:p w:rsidR="00DA0075" w:rsidRPr="00535734" w:rsidRDefault="00DA0075" w:rsidP="00714D2E">
      <w:pPr>
        <w:pStyle w:val="Heading1"/>
        <w:numPr>
          <w:ilvl w:val="0"/>
          <w:numId w:val="5"/>
        </w:numPr>
        <w:tabs>
          <w:tab w:val="left" w:pos="360"/>
        </w:tabs>
        <w:spacing w:before="480" w:after="360"/>
        <w:ind w:left="0" w:firstLine="0"/>
      </w:pPr>
      <w:bookmarkStart w:id="7" w:name="_Toc378060223"/>
      <w:r w:rsidRPr="00535734">
        <w:t>ИНВЕСТИЦИЈЕ</w:t>
      </w:r>
      <w:bookmarkEnd w:id="7"/>
    </w:p>
    <w:p w:rsidR="00DA0075" w:rsidRDefault="00DA0075" w:rsidP="00714D2E">
      <w:pPr>
        <w:pStyle w:val="Heading1"/>
        <w:numPr>
          <w:ilvl w:val="0"/>
          <w:numId w:val="5"/>
        </w:numPr>
        <w:tabs>
          <w:tab w:val="left" w:pos="360"/>
        </w:tabs>
        <w:spacing w:before="480" w:after="360"/>
        <w:ind w:left="0" w:firstLine="0"/>
      </w:pPr>
      <w:bookmarkStart w:id="8" w:name="_Toc378060224"/>
      <w:bookmarkStart w:id="9" w:name="_GoBack"/>
      <w:bookmarkEnd w:id="9"/>
      <w:r>
        <w:t>ЗАДУЖЕНОСТ</w:t>
      </w:r>
      <w:bookmarkEnd w:id="8"/>
    </w:p>
    <w:p w:rsidR="00882399" w:rsidRPr="0099648C" w:rsidRDefault="006F32DF" w:rsidP="00882399">
      <w:pPr>
        <w:ind w:firstLine="0"/>
        <w:rPr>
          <w:lang w:val="sr-Latn-RS"/>
        </w:rPr>
      </w:pPr>
      <w:r w:rsidRPr="00A7033D">
        <w:t>ЈКП „Водовод Златибор</w:t>
      </w:r>
      <w:proofErr w:type="gramStart"/>
      <w:r w:rsidRPr="00A7033D">
        <w:t>“</w:t>
      </w:r>
      <w:r w:rsidR="00F16EB0">
        <w:rPr>
          <w:lang w:val="sr-Cyrl-RS"/>
        </w:rPr>
        <w:t xml:space="preserve"> је</w:t>
      </w:r>
      <w:proofErr w:type="gramEnd"/>
      <w:r w:rsidR="003304EB">
        <w:t>.</w:t>
      </w:r>
      <w:r w:rsidR="00236397">
        <w:t xml:space="preserve"> </w:t>
      </w:r>
      <w:r w:rsidR="00F16EB0">
        <w:rPr>
          <w:lang w:val="sr-Cyrl-RS"/>
        </w:rPr>
        <w:t>у</w:t>
      </w:r>
      <w:r w:rsidR="00236397">
        <w:t xml:space="preserve"> 2019. </w:t>
      </w:r>
      <w:proofErr w:type="gramStart"/>
      <w:r w:rsidR="00236397">
        <w:t>години</w:t>
      </w:r>
      <w:proofErr w:type="gramEnd"/>
      <w:r w:rsidR="00236397">
        <w:t xml:space="preserve"> </w:t>
      </w:r>
      <w:r w:rsidR="003304EB">
        <w:t xml:space="preserve">закључен је уговор о кредиту на износ од 92.592 евра (искоришћено у целости) за набвку комбиноване </w:t>
      </w:r>
      <w:r w:rsidR="003304EB" w:rsidRPr="00E51BFC">
        <w:t>грађевинске машине</w:t>
      </w:r>
      <w:r w:rsidR="003304EB" w:rsidRPr="00BF0374">
        <w:t>.</w:t>
      </w:r>
      <w:r w:rsidR="00A14180" w:rsidRPr="00BF0374">
        <w:t xml:space="preserve"> У 2021. </w:t>
      </w:r>
      <w:proofErr w:type="gramStart"/>
      <w:r w:rsidR="00BF0374" w:rsidRPr="00BF0374">
        <w:t>з</w:t>
      </w:r>
      <w:r w:rsidR="00A14180" w:rsidRPr="00BF0374">
        <w:t>акључена</w:t>
      </w:r>
      <w:proofErr w:type="gramEnd"/>
      <w:r w:rsidR="00A14180" w:rsidRPr="00BF0374">
        <w:t xml:space="preserve"> су 3 уговора о кредиту и то:</w:t>
      </w:r>
      <w:r w:rsidR="00E51BFC">
        <w:t xml:space="preserve">  за  камион са</w:t>
      </w:r>
      <w:r w:rsidR="00F16EB0">
        <w:rPr>
          <w:lang w:val="sr-Cyrl-RS"/>
        </w:rPr>
        <w:t xml:space="preserve"> </w:t>
      </w:r>
      <w:r w:rsidR="00E51BFC">
        <w:t>дизалицом</w:t>
      </w:r>
      <w:r w:rsidR="00BF0374">
        <w:t xml:space="preserve">  у износу од 102.980 евра;</w:t>
      </w:r>
      <w:r w:rsidR="00E51BFC">
        <w:t xml:space="preserve"> за камион путарац</w:t>
      </w:r>
      <w:r w:rsidR="00BF0374">
        <w:t xml:space="preserve"> у износу од  43.710 евра;</w:t>
      </w:r>
      <w:r w:rsidR="00E51BFC">
        <w:t>за камион цистерну</w:t>
      </w:r>
      <w:r w:rsidR="00BF0374">
        <w:t xml:space="preserve">  у износу од 76.020 евра.</w:t>
      </w:r>
    </w:p>
    <w:p w:rsidR="00E72630" w:rsidRDefault="00E72630" w:rsidP="00695760">
      <w:pPr>
        <w:tabs>
          <w:tab w:val="left" w:pos="7890"/>
        </w:tabs>
        <w:rPr>
          <w:b/>
        </w:rPr>
      </w:pPr>
    </w:p>
    <w:p w:rsidR="00E72630" w:rsidRDefault="00E72630" w:rsidP="00695760">
      <w:pPr>
        <w:tabs>
          <w:tab w:val="left" w:pos="7890"/>
        </w:tabs>
        <w:rPr>
          <w:b/>
        </w:rPr>
      </w:pPr>
    </w:p>
    <w:p w:rsidR="00C90E3D" w:rsidRDefault="00C90E3D" w:rsidP="00695760">
      <w:pPr>
        <w:tabs>
          <w:tab w:val="left" w:pos="7890"/>
        </w:tabs>
        <w:rPr>
          <w:b/>
        </w:rPr>
      </w:pPr>
    </w:p>
    <w:p w:rsidR="00E72630" w:rsidRDefault="00E72630" w:rsidP="00695760">
      <w:pPr>
        <w:tabs>
          <w:tab w:val="left" w:pos="7890"/>
        </w:tabs>
        <w:rPr>
          <w:b/>
        </w:rPr>
      </w:pPr>
    </w:p>
    <w:p w:rsidR="00E72630" w:rsidRDefault="006F32DF" w:rsidP="00695760">
      <w:pPr>
        <w:tabs>
          <w:tab w:val="left" w:pos="7890"/>
        </w:tabs>
        <w:rPr>
          <w:b/>
        </w:rPr>
      </w:pPr>
      <w:r w:rsidRPr="006D2FCE">
        <w:rPr>
          <w:b/>
        </w:rPr>
        <w:t>Кредитна задуженост – преглед садашњих кредитних обавеза</w:t>
      </w:r>
      <w:r w:rsidR="00236397" w:rsidRPr="006D2FCE">
        <w:rPr>
          <w:b/>
        </w:rPr>
        <w:t>:</w:t>
      </w:r>
    </w:p>
    <w:p w:rsidR="003304EB" w:rsidRDefault="00695760" w:rsidP="003304EB">
      <w:pPr>
        <w:rPr>
          <w:rFonts w:cs="Arial"/>
        </w:rPr>
      </w:pPr>
      <w:r>
        <w:rPr>
          <w:rFonts w:cs="Arial"/>
          <w:lang w:val="sr-Cyrl-RS"/>
        </w:rPr>
        <w:t>П</w:t>
      </w:r>
      <w:r w:rsidR="003304EB" w:rsidRPr="008B0FF4">
        <w:rPr>
          <w:rFonts w:cs="Arial"/>
        </w:rPr>
        <w:t xml:space="preserve">о основу уговора из 2019. </w:t>
      </w:r>
      <w:proofErr w:type="gramStart"/>
      <w:r w:rsidR="003304EB" w:rsidRPr="008B0FF4">
        <w:rPr>
          <w:rFonts w:cs="Arial"/>
        </w:rPr>
        <w:t>године</w:t>
      </w:r>
      <w:proofErr w:type="gramEnd"/>
      <w:r w:rsidR="003304EB" w:rsidRPr="008B0FF4">
        <w:rPr>
          <w:rFonts w:cs="Arial"/>
        </w:rPr>
        <w:t xml:space="preserve"> обавеза износи </w:t>
      </w:r>
      <w:r w:rsidR="00494F24">
        <w:rPr>
          <w:rFonts w:cs="Arial"/>
        </w:rPr>
        <w:t>3.088</w:t>
      </w:r>
      <w:r w:rsidR="00681AAA">
        <w:rPr>
          <w:rFonts w:cs="Arial"/>
          <w:lang w:val="sr-Cyrl-RS"/>
        </w:rPr>
        <w:t xml:space="preserve"> </w:t>
      </w:r>
      <w:r w:rsidR="003304EB" w:rsidRPr="008B0FF4">
        <w:rPr>
          <w:rFonts w:cs="Arial"/>
        </w:rPr>
        <w:t>евра, а</w:t>
      </w:r>
      <w:r w:rsidR="008B0FF4" w:rsidRPr="008B0FF4">
        <w:rPr>
          <w:rFonts w:cs="Arial"/>
        </w:rPr>
        <w:t xml:space="preserve"> по основу три уговора из 2021. </w:t>
      </w:r>
      <w:proofErr w:type="gramStart"/>
      <w:r w:rsidR="008B0FF4" w:rsidRPr="008B0FF4">
        <w:rPr>
          <w:rFonts w:cs="Arial"/>
        </w:rPr>
        <w:t>године</w:t>
      </w:r>
      <w:proofErr w:type="gramEnd"/>
      <w:r w:rsidR="008B0FF4" w:rsidRPr="008B0FF4">
        <w:rPr>
          <w:rFonts w:cs="Arial"/>
        </w:rPr>
        <w:t xml:space="preserve"> обавезе износе </w:t>
      </w:r>
      <w:r w:rsidR="00494F24">
        <w:rPr>
          <w:rFonts w:cs="Arial"/>
        </w:rPr>
        <w:t>108.633</w:t>
      </w:r>
      <w:r w:rsidR="008B0FF4" w:rsidRPr="008B0FF4">
        <w:rPr>
          <w:rFonts w:cs="Arial"/>
        </w:rPr>
        <w:t xml:space="preserve"> евра, </w:t>
      </w:r>
      <w:r w:rsidR="003304EB" w:rsidRPr="008B0FF4">
        <w:rPr>
          <w:rFonts w:cs="Arial"/>
        </w:rPr>
        <w:t xml:space="preserve">  што укупно по </w:t>
      </w:r>
      <w:r w:rsidR="008B0FF4" w:rsidRPr="008B0FF4">
        <w:rPr>
          <w:rFonts w:cs="Arial"/>
        </w:rPr>
        <w:t xml:space="preserve">свим уговорима  </w:t>
      </w:r>
      <w:r w:rsidR="003304EB" w:rsidRPr="008B0FF4">
        <w:rPr>
          <w:rFonts w:cs="Arial"/>
        </w:rPr>
        <w:t xml:space="preserve"> износи  </w:t>
      </w:r>
      <w:r w:rsidR="00494F24">
        <w:rPr>
          <w:rFonts w:cs="Arial"/>
        </w:rPr>
        <w:t>111.721</w:t>
      </w:r>
      <w:r w:rsidR="003304EB" w:rsidRPr="008B0FF4">
        <w:rPr>
          <w:rFonts w:cs="Arial"/>
        </w:rPr>
        <w:t xml:space="preserve"> евра.</w:t>
      </w:r>
    </w:p>
    <w:p w:rsidR="00B23E9C" w:rsidRPr="00535734" w:rsidRDefault="00851425" w:rsidP="00851425">
      <w:pPr>
        <w:ind w:firstLine="0"/>
        <w:rPr>
          <w:b/>
        </w:rPr>
      </w:pPr>
      <w:r>
        <w:rPr>
          <w:rFonts w:cs="Arial"/>
          <w:lang w:val="sr-Cyrl-RS"/>
        </w:rPr>
        <w:t xml:space="preserve">             </w:t>
      </w:r>
      <w:r w:rsidR="00B23E9C" w:rsidRPr="00535734">
        <w:rPr>
          <w:b/>
        </w:rPr>
        <w:t>Неизмирена дуговања и ненаплаћена потраживања</w:t>
      </w:r>
    </w:p>
    <w:p w:rsidR="00BB4F83" w:rsidRPr="00FD121E" w:rsidRDefault="00B23E9C" w:rsidP="006F32DF">
      <w:r w:rsidRPr="00535734">
        <w:lastRenderedPageBreak/>
        <w:t>На дан 31.12.</w:t>
      </w:r>
      <w:r w:rsidR="005050C2" w:rsidRPr="00535734">
        <w:t>20</w:t>
      </w:r>
      <w:r w:rsidR="00A14180" w:rsidRPr="00535734">
        <w:t>2</w:t>
      </w:r>
      <w:r w:rsidR="00CC49A4" w:rsidRPr="00535734">
        <w:t>3</w:t>
      </w:r>
      <w:r w:rsidRPr="00535734">
        <w:t xml:space="preserve">. </w:t>
      </w:r>
      <w:proofErr w:type="gramStart"/>
      <w:r w:rsidRPr="00535734">
        <w:t>године</w:t>
      </w:r>
      <w:proofErr w:type="gramEnd"/>
      <w:r w:rsidRPr="00535734">
        <w:t xml:space="preserve"> стање неизмирених</w:t>
      </w:r>
      <w:r w:rsidR="00CE0AE4" w:rsidRPr="00535734">
        <w:t xml:space="preserve"> краткорочних</w:t>
      </w:r>
      <w:r w:rsidRPr="00535734">
        <w:t xml:space="preserve"> обавеза се процењује на </w:t>
      </w:r>
      <w:r w:rsidR="00535734" w:rsidRPr="00535734">
        <w:t>86.412</w:t>
      </w:r>
      <w:r w:rsidR="00FD121E" w:rsidRPr="00535734">
        <w:rPr>
          <w:lang w:val="sr-Cyrl-RS"/>
        </w:rPr>
        <w:t xml:space="preserve"> хиљада </w:t>
      </w:r>
      <w:r w:rsidR="00BB4F83" w:rsidRPr="00535734">
        <w:t xml:space="preserve"> динара, а </w:t>
      </w:r>
      <w:r w:rsidR="004B2A3A" w:rsidRPr="00535734">
        <w:t xml:space="preserve">обртна имовина на </w:t>
      </w:r>
      <w:r w:rsidR="00535734" w:rsidRPr="00535734">
        <w:t>275.185</w:t>
      </w:r>
      <w:r w:rsidR="00FD121E" w:rsidRPr="00535734">
        <w:rPr>
          <w:lang w:val="sr-Cyrl-RS"/>
        </w:rPr>
        <w:t xml:space="preserve"> хиљада </w:t>
      </w:r>
      <w:r w:rsidR="00BB4F83" w:rsidRPr="00535734">
        <w:t xml:space="preserve"> динара.</w:t>
      </w:r>
    </w:p>
    <w:p w:rsidR="00B23E9C" w:rsidRPr="006F32DF" w:rsidRDefault="00B23E9C" w:rsidP="006F32DF">
      <w:r w:rsidRPr="00851425">
        <w:t xml:space="preserve">Процењује се да ће на крају </w:t>
      </w:r>
      <w:r w:rsidR="00A14180" w:rsidRPr="00851425">
        <w:t>202</w:t>
      </w:r>
      <w:r w:rsidR="00CC49A4">
        <w:t>4</w:t>
      </w:r>
      <w:r w:rsidR="00A01811" w:rsidRPr="00851425">
        <w:t>.</w:t>
      </w:r>
      <w:r w:rsidRPr="00851425">
        <w:t xml:space="preserve"> </w:t>
      </w:r>
      <w:proofErr w:type="gramStart"/>
      <w:r w:rsidRPr="00851425">
        <w:t>године</w:t>
      </w:r>
      <w:proofErr w:type="gramEnd"/>
      <w:r w:rsidRPr="00851425">
        <w:t xml:space="preserve"> стање неизмирених</w:t>
      </w:r>
      <w:r w:rsidR="002821BE" w:rsidRPr="00851425">
        <w:t xml:space="preserve"> краткорочних </w:t>
      </w:r>
      <w:r w:rsidRPr="00851425">
        <w:t xml:space="preserve"> обавеза бити </w:t>
      </w:r>
      <w:r w:rsidR="00D44E21">
        <w:rPr>
          <w:lang w:val="sr-Cyrl-RS"/>
        </w:rPr>
        <w:t>86.766</w:t>
      </w:r>
      <w:r w:rsidR="00851425" w:rsidRPr="00B67DC0">
        <w:t xml:space="preserve"> </w:t>
      </w:r>
      <w:r w:rsidR="00851425" w:rsidRPr="00B67DC0">
        <w:rPr>
          <w:lang w:val="sr-Cyrl-RS"/>
        </w:rPr>
        <w:t xml:space="preserve">хиљада </w:t>
      </w:r>
      <w:r w:rsidR="003C5603" w:rsidRPr="00B67DC0">
        <w:t xml:space="preserve"> </w:t>
      </w:r>
      <w:r w:rsidRPr="00B67DC0">
        <w:t>динара</w:t>
      </w:r>
      <w:r w:rsidR="004C7340" w:rsidRPr="00B67DC0">
        <w:t>,</w:t>
      </w:r>
      <w:r w:rsidRPr="00B67DC0">
        <w:t xml:space="preserve"> а </w:t>
      </w:r>
      <w:r w:rsidR="002821BE" w:rsidRPr="00B67DC0">
        <w:t xml:space="preserve">обртна имовина се процењује на износ од  </w:t>
      </w:r>
      <w:r w:rsidR="00F00C92">
        <w:rPr>
          <w:lang w:val="sr-Cyrl-RS"/>
        </w:rPr>
        <w:t>256.297</w:t>
      </w:r>
      <w:r w:rsidR="00851425" w:rsidRPr="00B67DC0">
        <w:rPr>
          <w:lang w:val="sr-Cyrl-RS"/>
        </w:rPr>
        <w:t xml:space="preserve"> хиљаде</w:t>
      </w:r>
      <w:r w:rsidR="003C5603" w:rsidRPr="00B67DC0">
        <w:t xml:space="preserve"> </w:t>
      </w:r>
      <w:r w:rsidRPr="00B67DC0">
        <w:t>динара.</w:t>
      </w:r>
    </w:p>
    <w:p w:rsidR="00DA0075" w:rsidRPr="00277743" w:rsidRDefault="00DA0075" w:rsidP="00714D2E">
      <w:pPr>
        <w:pStyle w:val="Heading1"/>
        <w:numPr>
          <w:ilvl w:val="0"/>
          <w:numId w:val="5"/>
        </w:numPr>
        <w:tabs>
          <w:tab w:val="left" w:pos="540"/>
        </w:tabs>
        <w:spacing w:before="480" w:after="360"/>
        <w:ind w:left="0" w:firstLine="0"/>
      </w:pPr>
      <w:bookmarkStart w:id="10" w:name="_Toc378060225"/>
      <w:r w:rsidRPr="00277743">
        <w:t>ПЛАНИРАНА ФИНАНСИЈСКА СРЕДСТВА ЗА НАБАВКУ ДОБАРА, УСЛУГА И РАДОВА ЗА ОБАВЉАЊЕ ДЕЛАТНОСТИ, ТЕКУЋЕ И ИНВЕСТИЦИОНО ОДРЖАВАЊЕ И СРЕДСТВА ЗА ПОСЕБНЕ НАМЕНЕ</w:t>
      </w:r>
      <w:bookmarkEnd w:id="10"/>
    </w:p>
    <w:p w:rsidR="00DA0075" w:rsidRPr="007D6A11" w:rsidRDefault="00B23E9C" w:rsidP="00BA7BEA">
      <w:pPr>
        <w:ind w:firstLine="0"/>
      </w:pPr>
      <w:r w:rsidRPr="007D6A11">
        <w:t xml:space="preserve">План набавки је урађен у складу са Законом о јавним набавкама и у оквиру је финансијског плана за </w:t>
      </w:r>
      <w:r w:rsidR="005050C2" w:rsidRPr="007D6A11">
        <w:t>20</w:t>
      </w:r>
      <w:r w:rsidR="003304EB" w:rsidRPr="007D6A11">
        <w:t>2</w:t>
      </w:r>
      <w:r w:rsidR="00CC49A4">
        <w:t>4</w:t>
      </w:r>
      <w:r w:rsidRPr="007D6A11">
        <w:t xml:space="preserve">. </w:t>
      </w:r>
      <w:proofErr w:type="gramStart"/>
      <w:r w:rsidRPr="007D6A11">
        <w:t>годину</w:t>
      </w:r>
      <w:proofErr w:type="gramEnd"/>
      <w:r w:rsidRPr="007D6A11">
        <w:t>.</w:t>
      </w:r>
    </w:p>
    <w:p w:rsidR="00B23E9C" w:rsidRDefault="00B23E9C" w:rsidP="00DA0075">
      <w:r w:rsidRPr="003357A1">
        <w:t xml:space="preserve">За </w:t>
      </w:r>
      <w:r w:rsidR="005050C2" w:rsidRPr="003357A1">
        <w:t>20</w:t>
      </w:r>
      <w:r w:rsidR="003304EB" w:rsidRPr="003357A1">
        <w:t>2</w:t>
      </w:r>
      <w:r w:rsidR="00CC49A4" w:rsidRPr="003357A1">
        <w:t>4</w:t>
      </w:r>
      <w:r w:rsidRPr="003357A1">
        <w:t>. годину планира</w:t>
      </w:r>
      <w:r w:rsidR="00632C5F" w:rsidRPr="003357A1">
        <w:t xml:space="preserve">ју се средства за </w:t>
      </w:r>
      <w:r w:rsidRPr="003357A1">
        <w:t xml:space="preserve"> набавк</w:t>
      </w:r>
      <w:r w:rsidR="00632C5F" w:rsidRPr="003357A1">
        <w:t>у</w:t>
      </w:r>
      <w:r w:rsidRPr="003357A1">
        <w:t xml:space="preserve"> добара, услуга и радова у износу од</w:t>
      </w:r>
      <w:r w:rsidR="003C5603" w:rsidRPr="003357A1">
        <w:t xml:space="preserve"> </w:t>
      </w:r>
      <w:r w:rsidR="003357A1">
        <w:rPr>
          <w:lang w:val="sr-Cyrl-RS"/>
        </w:rPr>
        <w:t>510.876.000</w:t>
      </w:r>
      <w:r w:rsidR="00873580" w:rsidRPr="003357A1">
        <w:t xml:space="preserve"> </w:t>
      </w:r>
      <w:r w:rsidRPr="003357A1">
        <w:t xml:space="preserve">динара, од чега се на добра односи </w:t>
      </w:r>
      <w:r w:rsidR="003357A1">
        <w:rPr>
          <w:lang w:val="sr-Cyrl-RS"/>
        </w:rPr>
        <w:t>361.735</w:t>
      </w:r>
      <w:r w:rsidR="000F61D0" w:rsidRPr="003357A1">
        <w:rPr>
          <w:lang w:val="sr-Cyrl-RS"/>
        </w:rPr>
        <w:t>.000</w:t>
      </w:r>
      <w:r w:rsidR="00237014" w:rsidRPr="003357A1">
        <w:t xml:space="preserve"> </w:t>
      </w:r>
      <w:r w:rsidRPr="003357A1">
        <w:t>динара, на услуге</w:t>
      </w:r>
      <w:r w:rsidR="003C5603" w:rsidRPr="003357A1">
        <w:t xml:space="preserve"> </w:t>
      </w:r>
      <w:r w:rsidR="003357A1">
        <w:rPr>
          <w:lang w:val="sr-Cyrl-RS"/>
        </w:rPr>
        <w:t>126.901</w:t>
      </w:r>
      <w:r w:rsidR="00237014" w:rsidRPr="003357A1">
        <w:t xml:space="preserve">.000 </w:t>
      </w:r>
      <w:r w:rsidRPr="003357A1">
        <w:t>динара и на радове</w:t>
      </w:r>
      <w:r w:rsidR="003C5603" w:rsidRPr="003357A1">
        <w:t xml:space="preserve"> </w:t>
      </w:r>
      <w:r w:rsidR="003357A1">
        <w:rPr>
          <w:lang w:val="sr-Cyrl-RS"/>
        </w:rPr>
        <w:t>22.240</w:t>
      </w:r>
      <w:r w:rsidR="00237014" w:rsidRPr="003357A1">
        <w:t>.000</w:t>
      </w:r>
      <w:r w:rsidR="003C5603" w:rsidRPr="003357A1">
        <w:t xml:space="preserve"> </w:t>
      </w:r>
      <w:r w:rsidRPr="003357A1">
        <w:t>динара.</w:t>
      </w:r>
    </w:p>
    <w:p w:rsidR="00A12D0C" w:rsidRDefault="00A12D0C" w:rsidP="00714D2E">
      <w:pPr>
        <w:pStyle w:val="Heading1"/>
        <w:numPr>
          <w:ilvl w:val="0"/>
          <w:numId w:val="5"/>
        </w:numPr>
        <w:tabs>
          <w:tab w:val="left" w:pos="540"/>
        </w:tabs>
        <w:spacing w:before="480" w:after="360"/>
        <w:ind w:left="0" w:firstLine="0"/>
      </w:pPr>
      <w:bookmarkStart w:id="11" w:name="_Toc378060226"/>
      <w:r>
        <w:t>ЦЕНЕ</w:t>
      </w:r>
      <w:bookmarkEnd w:id="11"/>
    </w:p>
    <w:p w:rsidR="00A12D0C" w:rsidRDefault="00B23E9C" w:rsidP="00DA0075">
      <w:r>
        <w:t>Ниво цена готово никад није био довољан да у целини покрије ни укупне, ни оперативне трошкове са јасно израженом социјалном компонентом.</w:t>
      </w:r>
    </w:p>
    <w:p w:rsidR="00FD6DA9" w:rsidRDefault="00FD6DA9" w:rsidP="00DA0075">
      <w:r>
        <w:t>Због утврђивања стабилних извора финансирања, а у циљу успостављања одрживог развоја, морају се успоставити одговарајући економски инструменти за њихово обезбеђивање – реалне економске цене воде и одвођења отпадних вода по систему „потрошач плаћа“ и „загађивач плаћа“ (Члан 25. Закона о комуналним делатностима, Сл. лист РС 88/2011)</w:t>
      </w:r>
    </w:p>
    <w:p w:rsidR="00FD6DA9" w:rsidRDefault="00FD6DA9" w:rsidP="00DA0075">
      <w:r>
        <w:t>Политика цена треба да обезбеди:</w:t>
      </w:r>
    </w:p>
    <w:p w:rsidR="00FD6DA9" w:rsidRDefault="00FD6DA9" w:rsidP="00FD6DA9">
      <w:pPr>
        <w:pStyle w:val="ListParagraph"/>
        <w:numPr>
          <w:ilvl w:val="0"/>
          <w:numId w:val="17"/>
        </w:numPr>
      </w:pPr>
      <w:r>
        <w:t>Да цена воде представља подстицај за њено рационално коришћење</w:t>
      </w:r>
    </w:p>
    <w:p w:rsidR="00FD6DA9" w:rsidRDefault="00FD6DA9" w:rsidP="00FD6DA9">
      <w:pPr>
        <w:pStyle w:val="ListParagraph"/>
        <w:numPr>
          <w:ilvl w:val="0"/>
          <w:numId w:val="17"/>
        </w:numPr>
      </w:pPr>
      <w:r>
        <w:t>Да постоји принцип довољности цене да покрије трошкове пословања.</w:t>
      </w:r>
    </w:p>
    <w:p w:rsidR="00FD6DA9" w:rsidRDefault="00FD6DA9" w:rsidP="00FD6DA9">
      <w:r>
        <w:t xml:space="preserve">Током </w:t>
      </w:r>
      <w:r w:rsidR="005050C2">
        <w:t>2015</w:t>
      </w:r>
      <w:r>
        <w:t xml:space="preserve">. </w:t>
      </w:r>
      <w:proofErr w:type="gramStart"/>
      <w:r>
        <w:t>године</w:t>
      </w:r>
      <w:proofErr w:type="gramEnd"/>
      <w:r>
        <w:t>, цена воде и одвођења отпадних вод</w:t>
      </w:r>
      <w:r w:rsidR="00204517">
        <w:t xml:space="preserve">а коригована је једаном и то </w:t>
      </w:r>
      <w:r w:rsidR="008E5E1F">
        <w:t xml:space="preserve">само за категорију домаћинстава. </w:t>
      </w:r>
    </w:p>
    <w:p w:rsidR="00FD6DA9" w:rsidRDefault="00FD6DA9" w:rsidP="00FD6DA9">
      <w:r>
        <w:t>Процењује се да би се чешћим, али мањим повећањем цена за домаћинства могло доћи до приближавања цена за све кориснике.</w:t>
      </w:r>
    </w:p>
    <w:p w:rsidR="00E46815" w:rsidRDefault="00E46815" w:rsidP="00FD6DA9">
      <w:r>
        <w:t xml:space="preserve">Представници Сталне конференције </w:t>
      </w:r>
      <w:r w:rsidR="008E5E1F">
        <w:t>градова и општина</w:t>
      </w:r>
      <w:r>
        <w:t xml:space="preserve"> (СКГ</w:t>
      </w:r>
      <w:r w:rsidR="008E5E1F">
        <w:t>О</w:t>
      </w:r>
      <w:r>
        <w:t xml:space="preserve">) и КОМДЕЛ-а </w:t>
      </w:r>
      <w:proofErr w:type="gramStart"/>
      <w:r>
        <w:t>радили  су</w:t>
      </w:r>
      <w:proofErr w:type="gramEnd"/>
      <w:r>
        <w:t xml:space="preserve"> анализу нашег пословања у претходним годинама и цена основних комуналних услуга (последња </w:t>
      </w:r>
      <w:r w:rsidR="00204517">
        <w:t>измена 2015.г.) .</w:t>
      </w:r>
      <w:r w:rsidR="008E5E1F">
        <w:t>Д</w:t>
      </w:r>
      <w:r>
        <w:t xml:space="preserve">али су препоруку да цене за домаћинства треба повећати </w:t>
      </w:r>
      <w:r w:rsidR="008E5E1F">
        <w:t>најмање до висине тренутно важећих цена за привреду како ово Предузеће не би пословало са губитком при обављању основне комуналне делатности.</w:t>
      </w:r>
    </w:p>
    <w:p w:rsidR="003304EB" w:rsidRPr="00B4423B" w:rsidRDefault="00204517" w:rsidP="004C7340">
      <w:pPr>
        <w:rPr>
          <w:lang w:val="sr-Cyrl-RS"/>
        </w:rPr>
      </w:pPr>
      <w:r w:rsidRPr="00070CB0">
        <w:t xml:space="preserve">У </w:t>
      </w:r>
      <w:r w:rsidR="00A14180" w:rsidRPr="00070CB0">
        <w:t>2020.</w:t>
      </w:r>
      <w:r w:rsidRPr="00070CB0">
        <w:t xml:space="preserve"> </w:t>
      </w:r>
      <w:proofErr w:type="gramStart"/>
      <w:r w:rsidRPr="00070CB0">
        <w:t>години</w:t>
      </w:r>
      <w:proofErr w:type="gramEnd"/>
      <w:r w:rsidRPr="00070CB0">
        <w:t xml:space="preserve"> извршено је повећање цена воде и накнаде за одвођење отпадних вода /канализације/ за 10%.  Повећање је извршено само за категорију домаћинстава и приме</w:t>
      </w:r>
      <w:r w:rsidR="00A01811" w:rsidRPr="00070CB0">
        <w:t xml:space="preserve">њује се почев од месеца октобра 2020. </w:t>
      </w:r>
      <w:proofErr w:type="gramStart"/>
      <w:r w:rsidR="00617534" w:rsidRPr="00070CB0">
        <w:t>г</w:t>
      </w:r>
      <w:r w:rsidR="004C7340" w:rsidRPr="00070CB0">
        <w:t>одине</w:t>
      </w:r>
      <w:proofErr w:type="gramEnd"/>
      <w:r w:rsidR="00287765" w:rsidRPr="00070CB0">
        <w:rPr>
          <w:lang w:val="sr-Cyrl-RS"/>
        </w:rPr>
        <w:t>.</w:t>
      </w:r>
      <w:r w:rsidR="00FD121E" w:rsidRPr="00070CB0">
        <w:rPr>
          <w:lang w:val="sr-Cyrl-RS"/>
        </w:rPr>
        <w:t xml:space="preserve"> За категорију домаћинстава извршене су </w:t>
      </w:r>
      <w:r w:rsidR="00070CB0" w:rsidRPr="00070CB0">
        <w:rPr>
          <w:lang w:val="sr-Cyrl-RS"/>
        </w:rPr>
        <w:t>две измене</w:t>
      </w:r>
      <w:r w:rsidR="00070CB0">
        <w:rPr>
          <w:lang w:val="sr-Cyrl-RS"/>
        </w:rPr>
        <w:t xml:space="preserve"> цена у 2022.г. : </w:t>
      </w:r>
      <w:r w:rsidR="00FD121E">
        <w:rPr>
          <w:lang w:val="sr-Cyrl-RS"/>
        </w:rPr>
        <w:t xml:space="preserve">повећање </w:t>
      </w:r>
      <w:r w:rsidR="00070CB0">
        <w:rPr>
          <w:lang w:val="sr-Cyrl-RS"/>
        </w:rPr>
        <w:t>за</w:t>
      </w:r>
      <w:r w:rsidR="00FD121E">
        <w:rPr>
          <w:lang w:val="sr-Cyrl-RS"/>
        </w:rPr>
        <w:t xml:space="preserve"> 11% почев од марта 2022.</w:t>
      </w:r>
      <w:r w:rsidR="00070CB0">
        <w:rPr>
          <w:lang w:val="sr-Cyrl-RS"/>
        </w:rPr>
        <w:t>г.</w:t>
      </w:r>
      <w:r w:rsidR="00FD121E">
        <w:rPr>
          <w:lang w:val="sr-Cyrl-RS"/>
        </w:rPr>
        <w:t xml:space="preserve"> </w:t>
      </w:r>
      <w:r w:rsidR="00070CB0">
        <w:rPr>
          <w:lang w:val="sr-Cyrl-RS"/>
        </w:rPr>
        <w:t>и</w:t>
      </w:r>
      <w:r w:rsidR="00FD121E">
        <w:rPr>
          <w:lang w:val="sr-Cyrl-RS"/>
        </w:rPr>
        <w:t xml:space="preserve"> повећање за 21% почев од августа 2022. године.</w:t>
      </w:r>
      <w:r w:rsidR="006827C4">
        <w:rPr>
          <w:lang w:val="sr-Cyrl-RS"/>
        </w:rPr>
        <w:t xml:space="preserve"> </w:t>
      </w:r>
      <w:r w:rsidR="00B4423B">
        <w:rPr>
          <w:lang w:val="sr-Cyrl-RS"/>
        </w:rPr>
        <w:t>У 2023. години почев о 01.08.2023. године повећане су цене воде за све категорије потрошача за 20% и канализације за 8%.</w:t>
      </w:r>
    </w:p>
    <w:p w:rsidR="006827C4" w:rsidRPr="006827C4" w:rsidRDefault="006827C4" w:rsidP="004C7340">
      <w:pPr>
        <w:rPr>
          <w:lang w:val="sr-Cyrl-RS"/>
        </w:rPr>
      </w:pPr>
    </w:p>
    <w:p w:rsidR="00B95CB1" w:rsidRPr="004C7340" w:rsidRDefault="00A12D0C" w:rsidP="004C7340">
      <w:pPr>
        <w:pStyle w:val="Heading1"/>
        <w:numPr>
          <w:ilvl w:val="0"/>
          <w:numId w:val="5"/>
        </w:numPr>
        <w:tabs>
          <w:tab w:val="left" w:pos="540"/>
        </w:tabs>
        <w:spacing w:before="480" w:after="360"/>
        <w:ind w:left="0" w:firstLine="0"/>
      </w:pPr>
      <w:bookmarkStart w:id="12" w:name="_Toc378060227"/>
      <w:r>
        <w:t>УПРАВЉАЊЕ РИЗИЦИМА</w:t>
      </w:r>
      <w:bookmarkEnd w:id="12"/>
    </w:p>
    <w:p w:rsidR="00A12D0C" w:rsidRDefault="00593481" w:rsidP="00BA7BEA">
      <w:pPr>
        <w:ind w:firstLine="0"/>
      </w:pPr>
      <w:r>
        <w:t>Управљање ризицима је вишефазни процес који се састоји из:</w:t>
      </w:r>
    </w:p>
    <w:p w:rsidR="00593481" w:rsidRDefault="00593481" w:rsidP="00593481">
      <w:pPr>
        <w:pStyle w:val="ListParagraph"/>
        <w:numPr>
          <w:ilvl w:val="0"/>
          <w:numId w:val="17"/>
        </w:numPr>
      </w:pPr>
      <w:r>
        <w:lastRenderedPageBreak/>
        <w:t>Постављања циљева</w:t>
      </w:r>
    </w:p>
    <w:p w:rsidR="00593481" w:rsidRDefault="00593481" w:rsidP="00593481">
      <w:pPr>
        <w:pStyle w:val="ListParagraph"/>
        <w:numPr>
          <w:ilvl w:val="0"/>
          <w:numId w:val="17"/>
        </w:numPr>
      </w:pPr>
      <w:r>
        <w:t>Идентификације ризика</w:t>
      </w:r>
    </w:p>
    <w:p w:rsidR="00593481" w:rsidRDefault="00593481" w:rsidP="00593481">
      <w:pPr>
        <w:pStyle w:val="ListParagraph"/>
        <w:numPr>
          <w:ilvl w:val="0"/>
          <w:numId w:val="17"/>
        </w:numPr>
      </w:pPr>
      <w:r>
        <w:t>Процене ризика</w:t>
      </w:r>
    </w:p>
    <w:p w:rsidR="00593481" w:rsidRDefault="00593481" w:rsidP="00593481">
      <w:pPr>
        <w:pStyle w:val="ListParagraph"/>
        <w:numPr>
          <w:ilvl w:val="0"/>
          <w:numId w:val="17"/>
        </w:numPr>
      </w:pPr>
      <w:r>
        <w:t>Пост</w:t>
      </w:r>
      <w:r w:rsidR="00276676">
        <w:rPr>
          <w:lang w:val="sr-Cyrl-RS"/>
        </w:rPr>
        <w:t>у</w:t>
      </w:r>
      <w:r>
        <w:t>пање са ризицима</w:t>
      </w:r>
    </w:p>
    <w:p w:rsidR="00593481" w:rsidRDefault="00593481" w:rsidP="00593481">
      <w:pPr>
        <w:pStyle w:val="ListParagraph"/>
        <w:numPr>
          <w:ilvl w:val="0"/>
          <w:numId w:val="17"/>
        </w:numPr>
      </w:pPr>
      <w:r>
        <w:t>Надзор ризика</w:t>
      </w:r>
    </w:p>
    <w:p w:rsidR="00A14180" w:rsidRPr="00C44E6E" w:rsidRDefault="00593481" w:rsidP="00BA7BEA">
      <w:pPr>
        <w:ind w:firstLine="0"/>
      </w:pPr>
      <w:r>
        <w:t xml:space="preserve">Управљање ризицима служи да се помоћу њега олакша остваривање стратешких и </w:t>
      </w:r>
      <w:r w:rsidR="00B95CB1">
        <w:t>планираних циљева организације.</w:t>
      </w:r>
    </w:p>
    <w:p w:rsidR="00593481" w:rsidRDefault="00593481" w:rsidP="00593481">
      <w:pPr>
        <w:pStyle w:val="ListParagraph"/>
        <w:numPr>
          <w:ilvl w:val="0"/>
          <w:numId w:val="19"/>
        </w:numPr>
        <w:rPr>
          <w:b/>
        </w:rPr>
      </w:pPr>
      <w:r w:rsidRPr="00593481">
        <w:rPr>
          <w:b/>
        </w:rPr>
        <w:t>Кредитни ризик</w:t>
      </w:r>
    </w:p>
    <w:p w:rsidR="00B95CB1" w:rsidRDefault="00593481" w:rsidP="008B24B0">
      <w:r>
        <w:t>Уважавајући чињеницу да је досадашње извршавање обавеза по ануитетима било редовно, констатујемо да је ниво кредитног ризика низак и да ће преостали</w:t>
      </w:r>
      <w:r w:rsidR="008B24B0">
        <w:t xml:space="preserve"> ануитети бити измирени у року.</w:t>
      </w:r>
    </w:p>
    <w:p w:rsidR="00593481" w:rsidRPr="00407F46" w:rsidRDefault="00407F46" w:rsidP="00407F46">
      <w:pPr>
        <w:ind w:left="927" w:firstLine="0"/>
        <w:rPr>
          <w:b/>
        </w:rPr>
      </w:pPr>
      <w:r>
        <w:rPr>
          <w:b/>
        </w:rPr>
        <w:t xml:space="preserve">Б.   </w:t>
      </w:r>
      <w:r w:rsidR="00593481" w:rsidRPr="00407F46">
        <w:rPr>
          <w:b/>
        </w:rPr>
        <w:t>Ценовни ризик</w:t>
      </w:r>
    </w:p>
    <w:p w:rsidR="006827C4" w:rsidRPr="00BA7BEA" w:rsidRDefault="00593481" w:rsidP="00BA7BEA">
      <w:r>
        <w:t>Ризик је да неће бити одобрена потребна цена, што ће утицати на мањи приход од основне делатности као извор прихода пословне активности.</w:t>
      </w:r>
    </w:p>
    <w:p w:rsidR="00593481" w:rsidRPr="002C5518" w:rsidRDefault="00593481" w:rsidP="00714D2E">
      <w:pPr>
        <w:pStyle w:val="ListParagraph"/>
        <w:numPr>
          <w:ilvl w:val="0"/>
          <w:numId w:val="19"/>
        </w:numPr>
        <w:rPr>
          <w:b/>
        </w:rPr>
      </w:pPr>
      <w:r w:rsidRPr="002C5518">
        <w:rPr>
          <w:b/>
        </w:rPr>
        <w:t>Ризик ликвидности</w:t>
      </w:r>
    </w:p>
    <w:p w:rsidR="00B95CB1" w:rsidRPr="004C7340" w:rsidRDefault="00593481" w:rsidP="004C7340">
      <w:r>
        <w:t>Ликвидност предузећа се обезбеђује сталном усклађеношћу новчаних прилива у предузеће и новчаних одлива по основу исплата доспелих обавеза, а што је ди</w:t>
      </w:r>
      <w:r w:rsidR="004C7340">
        <w:t>ректно везано за ценовни ризик.</w:t>
      </w:r>
    </w:p>
    <w:p w:rsidR="002C5518" w:rsidRPr="00407F46" w:rsidRDefault="00407F46" w:rsidP="00407F46">
      <w:pPr>
        <w:ind w:left="927" w:firstLine="0"/>
        <w:rPr>
          <w:b/>
        </w:rPr>
      </w:pPr>
      <w:r>
        <w:rPr>
          <w:b/>
        </w:rPr>
        <w:t xml:space="preserve">Г.   </w:t>
      </w:r>
      <w:r w:rsidR="002C5518" w:rsidRPr="00407F46">
        <w:rPr>
          <w:b/>
        </w:rPr>
        <w:t>Ризик новчаног тока</w:t>
      </w:r>
    </w:p>
    <w:p w:rsidR="00E10764" w:rsidRDefault="002C5518" w:rsidP="00ED33C7">
      <w:r>
        <w:t>За отклањање и спречавање наведеног ризика неопходно је преусмерити све ресурсе према повећању стопе наплате потраживања.</w:t>
      </w:r>
    </w:p>
    <w:p w:rsidR="00E72630" w:rsidRDefault="00E72630" w:rsidP="00ED33C7"/>
    <w:p w:rsidR="00E72630" w:rsidRDefault="00E72630" w:rsidP="00ED33C7"/>
    <w:p w:rsidR="00E72630" w:rsidRDefault="00E72630" w:rsidP="00ED33C7"/>
    <w:p w:rsidR="00A12D0C" w:rsidRPr="00E72630" w:rsidRDefault="00A12D0C" w:rsidP="00714D2E">
      <w:pPr>
        <w:pStyle w:val="Heading1"/>
        <w:numPr>
          <w:ilvl w:val="0"/>
          <w:numId w:val="5"/>
        </w:numPr>
        <w:tabs>
          <w:tab w:val="left" w:pos="540"/>
        </w:tabs>
        <w:spacing w:before="480" w:after="360"/>
        <w:ind w:left="0" w:firstLine="0"/>
      </w:pPr>
      <w:bookmarkStart w:id="13" w:name="_Toc378060228"/>
      <w:r w:rsidRPr="00E72630">
        <w:t>ПРИЛОЗИ</w:t>
      </w:r>
      <w:bookmarkEnd w:id="13"/>
    </w:p>
    <w:p w:rsidR="00A12D0C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Биланс стања на дан 31.12.</w:t>
      </w:r>
      <w:r w:rsidR="005050C2">
        <w:t>20</w:t>
      </w:r>
      <w:r w:rsidR="00617534">
        <w:t>2</w:t>
      </w:r>
      <w:r w:rsidR="00174992">
        <w:rPr>
          <w:lang w:val="sr-Cyrl-RS"/>
        </w:rPr>
        <w:t>3</w:t>
      </w:r>
      <w:r>
        <w:t>. године</w:t>
      </w:r>
      <w:r w:rsidR="00633346">
        <w:t>-Прилог 1</w:t>
      </w:r>
    </w:p>
    <w:p w:rsidR="00A12D0C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 xml:space="preserve">Биланс успеха у периоду од 01.01. </w:t>
      </w:r>
      <w:proofErr w:type="gramStart"/>
      <w:r>
        <w:t>до</w:t>
      </w:r>
      <w:proofErr w:type="gramEnd"/>
      <w:r>
        <w:t xml:space="preserve"> 31.12.</w:t>
      </w:r>
      <w:r w:rsidR="005050C2">
        <w:t>20</w:t>
      </w:r>
      <w:r w:rsidR="00617534">
        <w:t>2</w:t>
      </w:r>
      <w:r w:rsidR="00174992">
        <w:rPr>
          <w:lang w:val="sr-Cyrl-RS"/>
        </w:rPr>
        <w:t>3</w:t>
      </w:r>
      <w:r>
        <w:t>. године</w:t>
      </w:r>
      <w:r w:rsidR="00633346">
        <w:t>-Прилог 1а</w:t>
      </w:r>
    </w:p>
    <w:p w:rsidR="00A12D0C" w:rsidRPr="000226A0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 xml:space="preserve">Извештај о токовима готовине у периоду од 01.01. </w:t>
      </w:r>
      <w:proofErr w:type="gramStart"/>
      <w:r>
        <w:t>до</w:t>
      </w:r>
      <w:proofErr w:type="gramEnd"/>
      <w:r>
        <w:t xml:space="preserve"> 31.12.</w:t>
      </w:r>
      <w:r w:rsidR="005050C2">
        <w:t>20</w:t>
      </w:r>
      <w:r w:rsidR="00617534">
        <w:t>2</w:t>
      </w:r>
      <w:r w:rsidR="00174992">
        <w:rPr>
          <w:lang w:val="sr-Cyrl-RS"/>
        </w:rPr>
        <w:t>3</w:t>
      </w:r>
      <w:r>
        <w:t>. године</w:t>
      </w:r>
      <w:r w:rsidR="00633346">
        <w:t>-Прилог 1б</w:t>
      </w:r>
    </w:p>
    <w:p w:rsidR="000226A0" w:rsidRDefault="000226A0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Циљеви Јавног предузећа са кључним индикаторима остварења циљева-Прилог 2</w:t>
      </w:r>
    </w:p>
    <w:p w:rsidR="000226A0" w:rsidRDefault="000226A0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Пословни ризици и план управљања ризицима-Прилог 3</w:t>
      </w:r>
    </w:p>
    <w:p w:rsidR="00633346" w:rsidRDefault="00633346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Приказ планираних и реализован</w:t>
      </w:r>
      <w:r w:rsidR="000226A0">
        <w:t>их индикатора пословања-Прилог 4</w:t>
      </w:r>
    </w:p>
    <w:p w:rsidR="00A12D0C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 xml:space="preserve">Биланс стања на дан </w:t>
      </w:r>
      <w:r w:rsidR="00F52386">
        <w:t>31.12.</w:t>
      </w:r>
      <w:r w:rsidR="005050C2">
        <w:t>20</w:t>
      </w:r>
      <w:r w:rsidR="00E466AD">
        <w:t>2</w:t>
      </w:r>
      <w:r w:rsidR="00174992">
        <w:rPr>
          <w:lang w:val="sr-Cyrl-RS"/>
        </w:rPr>
        <w:t>4</w:t>
      </w:r>
      <w:r w:rsidR="00F52386">
        <w:t>. године</w:t>
      </w:r>
      <w:r w:rsidR="000226A0">
        <w:t>-Прилог 5</w:t>
      </w:r>
    </w:p>
    <w:p w:rsidR="00A12D0C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 xml:space="preserve">Биланс упеха у периоду од </w:t>
      </w:r>
      <w:r w:rsidR="00F52386">
        <w:t>01.01.</w:t>
      </w:r>
      <w:r>
        <w:t xml:space="preserve"> </w:t>
      </w:r>
      <w:proofErr w:type="gramStart"/>
      <w:r>
        <w:t>до</w:t>
      </w:r>
      <w:proofErr w:type="gramEnd"/>
      <w:r w:rsidR="00F52386">
        <w:t xml:space="preserve"> 31.12.</w:t>
      </w:r>
      <w:r w:rsidR="005050C2">
        <w:t>20</w:t>
      </w:r>
      <w:r w:rsidR="00E466AD">
        <w:t>2</w:t>
      </w:r>
      <w:r w:rsidR="00174992">
        <w:rPr>
          <w:lang w:val="sr-Cyrl-RS"/>
        </w:rPr>
        <w:t>4</w:t>
      </w:r>
      <w:r>
        <w:t>. године</w:t>
      </w:r>
      <w:r w:rsidR="000226A0">
        <w:t>-Прилог 5</w:t>
      </w:r>
      <w:r w:rsidR="00633346">
        <w:t>а</w:t>
      </w:r>
    </w:p>
    <w:p w:rsidR="00A12D0C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 xml:space="preserve">Извештај о токовима готовине у периоду од </w:t>
      </w:r>
      <w:r w:rsidR="00F52386">
        <w:t xml:space="preserve">01.01. </w:t>
      </w:r>
      <w:proofErr w:type="gramStart"/>
      <w:r w:rsidR="00F52386">
        <w:t>до</w:t>
      </w:r>
      <w:proofErr w:type="gramEnd"/>
      <w:r w:rsidR="00F52386">
        <w:t xml:space="preserve"> 31.12.</w:t>
      </w:r>
      <w:r w:rsidR="005050C2">
        <w:t>20</w:t>
      </w:r>
      <w:r w:rsidR="00E466AD">
        <w:t>2</w:t>
      </w:r>
      <w:r w:rsidR="00174992">
        <w:rPr>
          <w:lang w:val="sr-Cyrl-RS"/>
        </w:rPr>
        <w:t>4</w:t>
      </w:r>
      <w:r w:rsidR="00F52386">
        <w:t xml:space="preserve">. </w:t>
      </w:r>
      <w:r>
        <w:t>године</w:t>
      </w:r>
      <w:r w:rsidR="000226A0">
        <w:t>-Прилог 5</w:t>
      </w:r>
      <w:r w:rsidR="00633346">
        <w:t>б</w:t>
      </w:r>
    </w:p>
    <w:p w:rsidR="00A12D0C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Субвенције</w:t>
      </w:r>
      <w:r w:rsidR="00DE6A97">
        <w:t>и о</w:t>
      </w:r>
      <w:r w:rsidR="000226A0">
        <w:t>стали приходи из буџета-Прилог 6</w:t>
      </w:r>
    </w:p>
    <w:p w:rsidR="00A12D0C" w:rsidRPr="007873C6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Трошкови запослених</w:t>
      </w:r>
      <w:r w:rsidR="000226A0">
        <w:t>-Прилог 7</w:t>
      </w:r>
    </w:p>
    <w:p w:rsidR="007873C6" w:rsidRPr="007873C6" w:rsidRDefault="00DE6A97" w:rsidP="007873C6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Структура запослених по секторима/орган.јединицама-Прилог</w:t>
      </w:r>
      <w:r w:rsidR="000226A0">
        <w:t>8</w:t>
      </w:r>
    </w:p>
    <w:p w:rsidR="007873C6" w:rsidRDefault="00DE6A97" w:rsidP="007873C6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Планира</w:t>
      </w:r>
      <w:r w:rsidR="000226A0">
        <w:t>на структура запослених-Прилог 9</w:t>
      </w:r>
    </w:p>
    <w:p w:rsidR="00DE6A97" w:rsidRDefault="000226A0" w:rsidP="007873C6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Динамика запошљавања-Прилог 10</w:t>
      </w:r>
    </w:p>
    <w:p w:rsidR="00A12D0C" w:rsidRPr="007873C6" w:rsidRDefault="000226A0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Зараде-Прилог 11</w:t>
      </w:r>
    </w:p>
    <w:p w:rsidR="00E466AD" w:rsidRDefault="00E466AD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Распон исплаћени</w:t>
      </w:r>
      <w:r w:rsidR="000226A0">
        <w:t>х и планираних зарада – Прилог 11</w:t>
      </w:r>
      <w:r w:rsidR="00917DF1">
        <w:t>a</w:t>
      </w:r>
    </w:p>
    <w:p w:rsidR="000226A0" w:rsidRDefault="000226A0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Исплаћена маса за зараде, 11б</w:t>
      </w:r>
    </w:p>
    <w:p w:rsidR="00A12D0C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 xml:space="preserve">Накнаде </w:t>
      </w:r>
      <w:r w:rsidR="00D83391">
        <w:t>надзорног  одбора-Прилог 12</w:t>
      </w:r>
    </w:p>
    <w:p w:rsidR="00A12D0C" w:rsidRDefault="00A12D0C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 xml:space="preserve">Накнаде </w:t>
      </w:r>
      <w:r w:rsidR="00D83391">
        <w:t>комисије за ревизију-Прилог 13</w:t>
      </w:r>
    </w:p>
    <w:p w:rsidR="00A12D0C" w:rsidRDefault="00D83391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Кредитна задуженост-Прилог 14</w:t>
      </w:r>
    </w:p>
    <w:p w:rsidR="007873C6" w:rsidRDefault="00D83391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Набавке-Прилог 15</w:t>
      </w:r>
    </w:p>
    <w:p w:rsidR="00A12D0C" w:rsidRDefault="00D83391" w:rsidP="00E106BD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>
        <w:t>Инвестиције-Прилог 16</w:t>
      </w:r>
    </w:p>
    <w:p w:rsidR="00CD43A0" w:rsidRDefault="00A12D0C" w:rsidP="0081242C">
      <w:pPr>
        <w:pStyle w:val="ListParagraph"/>
        <w:numPr>
          <w:ilvl w:val="0"/>
          <w:numId w:val="18"/>
        </w:numPr>
        <w:tabs>
          <w:tab w:val="left" w:pos="993"/>
        </w:tabs>
        <w:ind w:left="567" w:firstLine="0"/>
      </w:pPr>
      <w:r w:rsidRPr="00DE6A97">
        <w:t>Средства за посебне намене</w:t>
      </w:r>
      <w:r w:rsidR="00D83391">
        <w:t>– Прилог 17</w:t>
      </w:r>
    </w:p>
    <w:p w:rsidR="00E72630" w:rsidRPr="0081242C" w:rsidRDefault="00E72630" w:rsidP="00E72630">
      <w:pPr>
        <w:pStyle w:val="ListParagraph"/>
        <w:tabs>
          <w:tab w:val="left" w:pos="993"/>
        </w:tabs>
        <w:ind w:left="567" w:firstLine="0"/>
      </w:pPr>
    </w:p>
    <w:p w:rsidR="00CD43A0" w:rsidRDefault="00CD43A0" w:rsidP="00CD43A0">
      <w:pPr>
        <w:pStyle w:val="ListParagraph"/>
        <w:tabs>
          <w:tab w:val="left" w:pos="993"/>
        </w:tabs>
        <w:ind w:left="567" w:firstLine="0"/>
      </w:pPr>
    </w:p>
    <w:p w:rsidR="00CD43A0" w:rsidRDefault="00C44E6E" w:rsidP="00CD43A0">
      <w:pPr>
        <w:pStyle w:val="ListParagraph"/>
        <w:tabs>
          <w:tab w:val="left" w:pos="993"/>
        </w:tabs>
        <w:ind w:left="567" w:firstLine="0"/>
      </w:pPr>
      <w:r>
        <w:t xml:space="preserve">                                                                                </w:t>
      </w:r>
      <w:r w:rsidR="00CD43A0">
        <w:t>ЈКП ВОДОВОД ЗЛАТИБОР</w:t>
      </w:r>
    </w:p>
    <w:sectPr w:rsidR="00CD43A0" w:rsidSect="00C37344">
      <w:pgSz w:w="11907" w:h="16840" w:code="9"/>
      <w:pgMar w:top="1134" w:right="567" w:bottom="567" w:left="1418" w:header="1134" w:footer="284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05" w:rsidRDefault="00406C05" w:rsidP="00714AC6">
      <w:r>
        <w:separator/>
      </w:r>
    </w:p>
  </w:endnote>
  <w:endnote w:type="continuationSeparator" w:id="0">
    <w:p w:rsidR="00406C05" w:rsidRDefault="00406C05" w:rsidP="0071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29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9CA" w:rsidRDefault="00792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2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29CA" w:rsidRDefault="007929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CA" w:rsidRPr="005E1341" w:rsidRDefault="007929CA" w:rsidP="005E1341">
    <w:pPr>
      <w:pStyle w:val="Footer"/>
      <w:spacing w:line="360" w:lineRule="auto"/>
      <w:jc w:val="center"/>
      <w:rPr>
        <w:rStyle w:val="SubtleEmphasis"/>
      </w:rPr>
    </w:pPr>
    <w:r w:rsidRPr="005E1341">
      <w:rPr>
        <w:rStyle w:val="SubtleEmphasis"/>
      </w:rPr>
      <w:t>___________</w:t>
    </w:r>
    <w:r>
      <w:rPr>
        <w:rStyle w:val="SubtleEmphasis"/>
      </w:rPr>
      <w:t>______</w:t>
    </w:r>
    <w:r w:rsidRPr="005E1341">
      <w:rPr>
        <w:rStyle w:val="SubtleEmphasis"/>
      </w:rPr>
      <w:t>__________</w:t>
    </w:r>
  </w:p>
  <w:p w:rsidR="007929CA" w:rsidRPr="005E1341" w:rsidRDefault="007929CA" w:rsidP="005E1341">
    <w:pPr>
      <w:pStyle w:val="Footer"/>
      <w:spacing w:line="360" w:lineRule="auto"/>
      <w:jc w:val="center"/>
      <w:rPr>
        <w:rStyle w:val="SubtleEmphasis"/>
      </w:rPr>
    </w:pPr>
    <w:r w:rsidRPr="005E1341">
      <w:rPr>
        <w:rStyle w:val="SubtleEmphasis"/>
      </w:rPr>
      <w:t>Ч</w:t>
    </w:r>
    <w:r>
      <w:rPr>
        <w:rStyle w:val="SubtleEmphasis"/>
      </w:rPr>
      <w:t xml:space="preserve">ајетина, 30.11. </w:t>
    </w:r>
    <w:r>
      <w:rPr>
        <w:rStyle w:val="SubtleEmphasis"/>
        <w:lang w:val="sr-Cyrl-RS"/>
      </w:rPr>
      <w:t>202</w:t>
    </w:r>
    <w:r>
      <w:rPr>
        <w:rStyle w:val="SubtleEmphasis"/>
        <w:lang w:val="sr-Latn-RS"/>
      </w:rPr>
      <w:t>3</w:t>
    </w:r>
    <w:r>
      <w:rPr>
        <w:rStyle w:val="SubtleEmphasis"/>
        <w:lang w:val="sr-Cyrl-RS"/>
      </w:rPr>
      <w:t>.</w:t>
    </w:r>
    <w:r>
      <w:rPr>
        <w:rStyle w:val="SubtleEmphasis"/>
      </w:rPr>
      <w:t xml:space="preserve"> </w:t>
    </w:r>
    <w:proofErr w:type="gramStart"/>
    <w:r>
      <w:rPr>
        <w:rStyle w:val="SubtleEmphasis"/>
      </w:rPr>
      <w:t>године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013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9CA" w:rsidRDefault="00792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20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929CA" w:rsidRDefault="007929C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CA" w:rsidRPr="005E1341" w:rsidRDefault="007929CA" w:rsidP="005E1341">
    <w:pPr>
      <w:pStyle w:val="Footer"/>
      <w:spacing w:line="360" w:lineRule="auto"/>
      <w:jc w:val="center"/>
      <w:rPr>
        <w:rStyle w:val="SubtleEmphasis"/>
      </w:rPr>
    </w:pPr>
    <w:r w:rsidRPr="005E1341">
      <w:rPr>
        <w:rStyle w:val="SubtleEmphasis"/>
      </w:rPr>
      <w:t>___________</w:t>
    </w:r>
    <w:r>
      <w:rPr>
        <w:rStyle w:val="SubtleEmphasis"/>
      </w:rPr>
      <w:t>______</w:t>
    </w:r>
    <w:r w:rsidRPr="005E1341">
      <w:rPr>
        <w:rStyle w:val="SubtleEmphasis"/>
      </w:rPr>
      <w:t>__________</w:t>
    </w:r>
  </w:p>
  <w:p w:rsidR="007929CA" w:rsidRPr="005E1341" w:rsidRDefault="007929CA" w:rsidP="005E1341">
    <w:pPr>
      <w:pStyle w:val="Footer"/>
      <w:spacing w:line="360" w:lineRule="auto"/>
      <w:jc w:val="center"/>
      <w:rPr>
        <w:rStyle w:val="SubtleEmphasis"/>
      </w:rPr>
    </w:pPr>
    <w:r w:rsidRPr="005E1341">
      <w:rPr>
        <w:rStyle w:val="SubtleEmphasis"/>
      </w:rPr>
      <w:t>Ч</w:t>
    </w:r>
    <w:r>
      <w:rPr>
        <w:rStyle w:val="SubtleEmphasis"/>
      </w:rPr>
      <w:t xml:space="preserve">ајетина, 17.12.2020. </w:t>
    </w:r>
    <w:proofErr w:type="gramStart"/>
    <w:r>
      <w:rPr>
        <w:rStyle w:val="SubtleEmphasis"/>
      </w:rPr>
      <w:t>године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05" w:rsidRDefault="00406C05" w:rsidP="00714AC6">
      <w:r>
        <w:separator/>
      </w:r>
    </w:p>
  </w:footnote>
  <w:footnote w:type="continuationSeparator" w:id="0">
    <w:p w:rsidR="00406C05" w:rsidRDefault="00406C05" w:rsidP="0071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CA" w:rsidRDefault="007929C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1352" cy="1257300"/>
          <wp:effectExtent l="19050" t="0" r="0" b="0"/>
          <wp:wrapNone/>
          <wp:docPr id="3" name="Picture 3" descr="Zaglavlje memoranduma u bo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memoranduma u boj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352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CA" w:rsidRDefault="007929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1352" cy="1257300"/>
          <wp:effectExtent l="19050" t="0" r="0" b="0"/>
          <wp:wrapNone/>
          <wp:docPr id="7" name="Picture 7" descr="Zaglavlje memoranduma u bo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memoranduma u boj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352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92C"/>
    <w:multiLevelType w:val="hybridMultilevel"/>
    <w:tmpl w:val="09D48E34"/>
    <w:lvl w:ilvl="0" w:tplc="241A0015">
      <w:start w:val="1"/>
      <w:numFmt w:val="upperLetter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9419DA"/>
    <w:multiLevelType w:val="hybridMultilevel"/>
    <w:tmpl w:val="09D48E34"/>
    <w:lvl w:ilvl="0" w:tplc="241A0015">
      <w:start w:val="1"/>
      <w:numFmt w:val="upperLetter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651B87"/>
    <w:multiLevelType w:val="hybridMultilevel"/>
    <w:tmpl w:val="69E87B70"/>
    <w:lvl w:ilvl="0" w:tplc="761EE2EE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655071"/>
    <w:multiLevelType w:val="hybridMultilevel"/>
    <w:tmpl w:val="6D62D462"/>
    <w:lvl w:ilvl="0" w:tplc="B738801C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6F0628"/>
    <w:multiLevelType w:val="hybridMultilevel"/>
    <w:tmpl w:val="27DA207C"/>
    <w:lvl w:ilvl="0" w:tplc="E3EEA09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0B2495"/>
    <w:multiLevelType w:val="multilevel"/>
    <w:tmpl w:val="4BCC5852"/>
    <w:lvl w:ilvl="0">
      <w:start w:val="1"/>
      <w:numFmt w:val="decimal"/>
      <w:lvlText w:val="%1."/>
      <w:lvlJc w:val="left"/>
      <w:pPr>
        <w:ind w:left="11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6">
    <w:nsid w:val="35F53228"/>
    <w:multiLevelType w:val="hybridMultilevel"/>
    <w:tmpl w:val="ACF84150"/>
    <w:lvl w:ilvl="0" w:tplc="761EE2EE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AAF164B"/>
    <w:multiLevelType w:val="hybridMultilevel"/>
    <w:tmpl w:val="D22C571E"/>
    <w:lvl w:ilvl="0" w:tplc="241A0011">
      <w:start w:val="1"/>
      <w:numFmt w:val="decimal"/>
      <w:lvlText w:val="%1)"/>
      <w:lvlJc w:val="left"/>
      <w:pPr>
        <w:ind w:left="990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461D16"/>
    <w:multiLevelType w:val="hybridMultilevel"/>
    <w:tmpl w:val="070CC870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161DD2"/>
    <w:multiLevelType w:val="hybridMultilevel"/>
    <w:tmpl w:val="09D48E34"/>
    <w:lvl w:ilvl="0" w:tplc="241A0015">
      <w:start w:val="1"/>
      <w:numFmt w:val="upperLetter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C911B69"/>
    <w:multiLevelType w:val="hybridMultilevel"/>
    <w:tmpl w:val="09D48E34"/>
    <w:lvl w:ilvl="0" w:tplc="241A0015">
      <w:start w:val="1"/>
      <w:numFmt w:val="upperLetter"/>
      <w:lvlText w:val="%1."/>
      <w:lvlJc w:val="left"/>
      <w:pPr>
        <w:ind w:left="1260" w:hanging="360"/>
      </w:pPr>
    </w:lvl>
    <w:lvl w:ilvl="1" w:tplc="241A0019" w:tentative="1">
      <w:start w:val="1"/>
      <w:numFmt w:val="lowerLetter"/>
      <w:lvlText w:val="%2."/>
      <w:lvlJc w:val="left"/>
      <w:pPr>
        <w:ind w:left="1980" w:hanging="360"/>
      </w:pPr>
    </w:lvl>
    <w:lvl w:ilvl="2" w:tplc="241A001B" w:tentative="1">
      <w:start w:val="1"/>
      <w:numFmt w:val="lowerRoman"/>
      <w:lvlText w:val="%3."/>
      <w:lvlJc w:val="right"/>
      <w:pPr>
        <w:ind w:left="2700" w:hanging="180"/>
      </w:pPr>
    </w:lvl>
    <w:lvl w:ilvl="3" w:tplc="241A000F" w:tentative="1">
      <w:start w:val="1"/>
      <w:numFmt w:val="decimal"/>
      <w:lvlText w:val="%4."/>
      <w:lvlJc w:val="left"/>
      <w:pPr>
        <w:ind w:left="3420" w:hanging="360"/>
      </w:pPr>
    </w:lvl>
    <w:lvl w:ilvl="4" w:tplc="241A0019" w:tentative="1">
      <w:start w:val="1"/>
      <w:numFmt w:val="lowerLetter"/>
      <w:lvlText w:val="%5."/>
      <w:lvlJc w:val="left"/>
      <w:pPr>
        <w:ind w:left="4140" w:hanging="360"/>
      </w:pPr>
    </w:lvl>
    <w:lvl w:ilvl="5" w:tplc="241A001B" w:tentative="1">
      <w:start w:val="1"/>
      <w:numFmt w:val="lowerRoman"/>
      <w:lvlText w:val="%6."/>
      <w:lvlJc w:val="right"/>
      <w:pPr>
        <w:ind w:left="4860" w:hanging="180"/>
      </w:pPr>
    </w:lvl>
    <w:lvl w:ilvl="6" w:tplc="241A000F" w:tentative="1">
      <w:start w:val="1"/>
      <w:numFmt w:val="decimal"/>
      <w:lvlText w:val="%7."/>
      <w:lvlJc w:val="left"/>
      <w:pPr>
        <w:ind w:left="5580" w:hanging="360"/>
      </w:pPr>
    </w:lvl>
    <w:lvl w:ilvl="7" w:tplc="241A0019" w:tentative="1">
      <w:start w:val="1"/>
      <w:numFmt w:val="lowerLetter"/>
      <w:lvlText w:val="%8."/>
      <w:lvlJc w:val="left"/>
      <w:pPr>
        <w:ind w:left="6300" w:hanging="360"/>
      </w:pPr>
    </w:lvl>
    <w:lvl w:ilvl="8" w:tplc="2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1C94B59"/>
    <w:multiLevelType w:val="hybridMultilevel"/>
    <w:tmpl w:val="8F74C452"/>
    <w:lvl w:ilvl="0" w:tplc="761EE2EE">
      <w:start w:val="3"/>
      <w:numFmt w:val="bullet"/>
      <w:lvlText w:val="-"/>
      <w:lvlJc w:val="left"/>
      <w:pPr>
        <w:ind w:left="13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559B73E1"/>
    <w:multiLevelType w:val="hybridMultilevel"/>
    <w:tmpl w:val="09D48E34"/>
    <w:lvl w:ilvl="0" w:tplc="241A0015">
      <w:start w:val="1"/>
      <w:numFmt w:val="upperLetter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B453C5A"/>
    <w:multiLevelType w:val="hybridMultilevel"/>
    <w:tmpl w:val="577CB48A"/>
    <w:lvl w:ilvl="0" w:tplc="DE50319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D6D5979"/>
    <w:multiLevelType w:val="multilevel"/>
    <w:tmpl w:val="5BFC58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5">
    <w:nsid w:val="6086515F"/>
    <w:multiLevelType w:val="hybridMultilevel"/>
    <w:tmpl w:val="093A3D94"/>
    <w:lvl w:ilvl="0" w:tplc="E7A6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A0589D"/>
    <w:multiLevelType w:val="hybridMultilevel"/>
    <w:tmpl w:val="8B5602A2"/>
    <w:lvl w:ilvl="0" w:tplc="43C696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74185"/>
    <w:multiLevelType w:val="hybridMultilevel"/>
    <w:tmpl w:val="09D48E34"/>
    <w:lvl w:ilvl="0" w:tplc="241A0015">
      <w:start w:val="1"/>
      <w:numFmt w:val="upperLetter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680D47"/>
    <w:multiLevelType w:val="hybridMultilevel"/>
    <w:tmpl w:val="09D48E34"/>
    <w:lvl w:ilvl="0" w:tplc="241A0015">
      <w:start w:val="1"/>
      <w:numFmt w:val="upperLetter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E806B14"/>
    <w:multiLevelType w:val="hybridMultilevel"/>
    <w:tmpl w:val="6CA20D90"/>
    <w:lvl w:ilvl="0" w:tplc="E07EE326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95C9A"/>
    <w:multiLevelType w:val="hybridMultilevel"/>
    <w:tmpl w:val="72D00CA0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F861E9F"/>
    <w:multiLevelType w:val="hybridMultilevel"/>
    <w:tmpl w:val="AA866832"/>
    <w:lvl w:ilvl="0" w:tplc="F3DCF056">
      <w:start w:val="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15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  <w:num w:numId="13">
    <w:abstractNumId w:val="0"/>
  </w:num>
  <w:num w:numId="14">
    <w:abstractNumId w:val="20"/>
  </w:num>
  <w:num w:numId="15">
    <w:abstractNumId w:val="14"/>
  </w:num>
  <w:num w:numId="16">
    <w:abstractNumId w:val="18"/>
  </w:num>
  <w:num w:numId="17">
    <w:abstractNumId w:val="6"/>
  </w:num>
  <w:num w:numId="18">
    <w:abstractNumId w:val="7"/>
  </w:num>
  <w:num w:numId="19">
    <w:abstractNumId w:val="17"/>
  </w:num>
  <w:num w:numId="20">
    <w:abstractNumId w:val="21"/>
  </w:num>
  <w:num w:numId="21">
    <w:abstractNumId w:val="16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C6"/>
    <w:rsid w:val="000051A1"/>
    <w:rsid w:val="00005678"/>
    <w:rsid w:val="000104A1"/>
    <w:rsid w:val="00011E52"/>
    <w:rsid w:val="000124FD"/>
    <w:rsid w:val="000144BE"/>
    <w:rsid w:val="000214C7"/>
    <w:rsid w:val="000226A0"/>
    <w:rsid w:val="000231D5"/>
    <w:rsid w:val="00024757"/>
    <w:rsid w:val="000247E8"/>
    <w:rsid w:val="000279CC"/>
    <w:rsid w:val="00027AF1"/>
    <w:rsid w:val="0003283A"/>
    <w:rsid w:val="00033734"/>
    <w:rsid w:val="00036898"/>
    <w:rsid w:val="000409BB"/>
    <w:rsid w:val="00041263"/>
    <w:rsid w:val="00041721"/>
    <w:rsid w:val="00042292"/>
    <w:rsid w:val="000437F8"/>
    <w:rsid w:val="00043E06"/>
    <w:rsid w:val="00044CC7"/>
    <w:rsid w:val="000455EB"/>
    <w:rsid w:val="00045E2A"/>
    <w:rsid w:val="00046C9E"/>
    <w:rsid w:val="0004729B"/>
    <w:rsid w:val="000514FD"/>
    <w:rsid w:val="000534F6"/>
    <w:rsid w:val="000539A1"/>
    <w:rsid w:val="000541D4"/>
    <w:rsid w:val="00054E98"/>
    <w:rsid w:val="00055268"/>
    <w:rsid w:val="00055A14"/>
    <w:rsid w:val="00057161"/>
    <w:rsid w:val="0005722E"/>
    <w:rsid w:val="000601DD"/>
    <w:rsid w:val="00062EF7"/>
    <w:rsid w:val="00064419"/>
    <w:rsid w:val="000675D8"/>
    <w:rsid w:val="00070CB0"/>
    <w:rsid w:val="00074EE7"/>
    <w:rsid w:val="00075260"/>
    <w:rsid w:val="000758CC"/>
    <w:rsid w:val="00076391"/>
    <w:rsid w:val="000768CA"/>
    <w:rsid w:val="00076BBE"/>
    <w:rsid w:val="0008003E"/>
    <w:rsid w:val="0008255F"/>
    <w:rsid w:val="00084284"/>
    <w:rsid w:val="000869A6"/>
    <w:rsid w:val="00086C82"/>
    <w:rsid w:val="00087A4D"/>
    <w:rsid w:val="000919CD"/>
    <w:rsid w:val="00092299"/>
    <w:rsid w:val="00092731"/>
    <w:rsid w:val="000949B6"/>
    <w:rsid w:val="000952E3"/>
    <w:rsid w:val="00095625"/>
    <w:rsid w:val="00095FF9"/>
    <w:rsid w:val="00096EE3"/>
    <w:rsid w:val="000977D6"/>
    <w:rsid w:val="000A0173"/>
    <w:rsid w:val="000A07C5"/>
    <w:rsid w:val="000A07E1"/>
    <w:rsid w:val="000A2BDC"/>
    <w:rsid w:val="000A2CF5"/>
    <w:rsid w:val="000A2D99"/>
    <w:rsid w:val="000A44DB"/>
    <w:rsid w:val="000A6A1D"/>
    <w:rsid w:val="000A6F1F"/>
    <w:rsid w:val="000A7571"/>
    <w:rsid w:val="000A78F8"/>
    <w:rsid w:val="000A7D0A"/>
    <w:rsid w:val="000B06D5"/>
    <w:rsid w:val="000B0AA3"/>
    <w:rsid w:val="000B4770"/>
    <w:rsid w:val="000B4911"/>
    <w:rsid w:val="000B799C"/>
    <w:rsid w:val="000B7D40"/>
    <w:rsid w:val="000C0FDC"/>
    <w:rsid w:val="000C263B"/>
    <w:rsid w:val="000C2684"/>
    <w:rsid w:val="000C5349"/>
    <w:rsid w:val="000C70FC"/>
    <w:rsid w:val="000C7E8A"/>
    <w:rsid w:val="000C7FFB"/>
    <w:rsid w:val="000D0792"/>
    <w:rsid w:val="000D086D"/>
    <w:rsid w:val="000D0E09"/>
    <w:rsid w:val="000D3640"/>
    <w:rsid w:val="000D3878"/>
    <w:rsid w:val="000D424F"/>
    <w:rsid w:val="000D45DC"/>
    <w:rsid w:val="000D4805"/>
    <w:rsid w:val="000D4C41"/>
    <w:rsid w:val="000D4FCF"/>
    <w:rsid w:val="000D50CD"/>
    <w:rsid w:val="000D660D"/>
    <w:rsid w:val="000D6A9E"/>
    <w:rsid w:val="000E003D"/>
    <w:rsid w:val="000E13D6"/>
    <w:rsid w:val="000E1CE3"/>
    <w:rsid w:val="000E3A80"/>
    <w:rsid w:val="000E4278"/>
    <w:rsid w:val="000E61E2"/>
    <w:rsid w:val="000E79D0"/>
    <w:rsid w:val="000E7D98"/>
    <w:rsid w:val="000F277D"/>
    <w:rsid w:val="000F5BB3"/>
    <w:rsid w:val="000F61D0"/>
    <w:rsid w:val="00100EA2"/>
    <w:rsid w:val="0010432F"/>
    <w:rsid w:val="00107ECD"/>
    <w:rsid w:val="0011098B"/>
    <w:rsid w:val="001114C6"/>
    <w:rsid w:val="00111EFD"/>
    <w:rsid w:val="0011202E"/>
    <w:rsid w:val="001120BB"/>
    <w:rsid w:val="00112886"/>
    <w:rsid w:val="00112BAB"/>
    <w:rsid w:val="00112D1F"/>
    <w:rsid w:val="0011306A"/>
    <w:rsid w:val="001151C0"/>
    <w:rsid w:val="0011521A"/>
    <w:rsid w:val="00117FB5"/>
    <w:rsid w:val="00121048"/>
    <w:rsid w:val="001227D2"/>
    <w:rsid w:val="00122D5D"/>
    <w:rsid w:val="00123ED2"/>
    <w:rsid w:val="00123FA1"/>
    <w:rsid w:val="0012496A"/>
    <w:rsid w:val="00130871"/>
    <w:rsid w:val="00132F6A"/>
    <w:rsid w:val="00133604"/>
    <w:rsid w:val="0013382D"/>
    <w:rsid w:val="0013465D"/>
    <w:rsid w:val="00134995"/>
    <w:rsid w:val="0013516E"/>
    <w:rsid w:val="001373BE"/>
    <w:rsid w:val="00141277"/>
    <w:rsid w:val="00141609"/>
    <w:rsid w:val="001427BE"/>
    <w:rsid w:val="001431C9"/>
    <w:rsid w:val="001433D8"/>
    <w:rsid w:val="00145F16"/>
    <w:rsid w:val="00150FE7"/>
    <w:rsid w:val="00151E24"/>
    <w:rsid w:val="00151E5F"/>
    <w:rsid w:val="001539D8"/>
    <w:rsid w:val="001604F1"/>
    <w:rsid w:val="00163200"/>
    <w:rsid w:val="001651D4"/>
    <w:rsid w:val="00166570"/>
    <w:rsid w:val="0016705A"/>
    <w:rsid w:val="00174992"/>
    <w:rsid w:val="001760C5"/>
    <w:rsid w:val="0017659B"/>
    <w:rsid w:val="0018292E"/>
    <w:rsid w:val="00182F5E"/>
    <w:rsid w:val="0018324E"/>
    <w:rsid w:val="001833EB"/>
    <w:rsid w:val="001838B2"/>
    <w:rsid w:val="001931EA"/>
    <w:rsid w:val="001932AA"/>
    <w:rsid w:val="0019491B"/>
    <w:rsid w:val="00195AB2"/>
    <w:rsid w:val="00195DB2"/>
    <w:rsid w:val="00197E8C"/>
    <w:rsid w:val="001A0408"/>
    <w:rsid w:val="001A5D73"/>
    <w:rsid w:val="001A72DF"/>
    <w:rsid w:val="001A7357"/>
    <w:rsid w:val="001A76C1"/>
    <w:rsid w:val="001B00F8"/>
    <w:rsid w:val="001B4792"/>
    <w:rsid w:val="001B5A37"/>
    <w:rsid w:val="001B5AD9"/>
    <w:rsid w:val="001B628D"/>
    <w:rsid w:val="001C080D"/>
    <w:rsid w:val="001C2051"/>
    <w:rsid w:val="001C25C3"/>
    <w:rsid w:val="001C3ECC"/>
    <w:rsid w:val="001C45E2"/>
    <w:rsid w:val="001C5A09"/>
    <w:rsid w:val="001C690A"/>
    <w:rsid w:val="001D0643"/>
    <w:rsid w:val="001D09BA"/>
    <w:rsid w:val="001D15CA"/>
    <w:rsid w:val="001D2B2B"/>
    <w:rsid w:val="001D3D04"/>
    <w:rsid w:val="001D543D"/>
    <w:rsid w:val="001E09F5"/>
    <w:rsid w:val="001E2F6D"/>
    <w:rsid w:val="001E46C8"/>
    <w:rsid w:val="001E677A"/>
    <w:rsid w:val="001E7E43"/>
    <w:rsid w:val="001F2527"/>
    <w:rsid w:val="001F2A68"/>
    <w:rsid w:val="001F2B77"/>
    <w:rsid w:val="001F7DFE"/>
    <w:rsid w:val="00200132"/>
    <w:rsid w:val="00203371"/>
    <w:rsid w:val="00203B4F"/>
    <w:rsid w:val="00204517"/>
    <w:rsid w:val="002071DE"/>
    <w:rsid w:val="00207EA3"/>
    <w:rsid w:val="0021088B"/>
    <w:rsid w:val="0021361B"/>
    <w:rsid w:val="00215768"/>
    <w:rsid w:val="00216557"/>
    <w:rsid w:val="0021665A"/>
    <w:rsid w:val="002208D1"/>
    <w:rsid w:val="0022174E"/>
    <w:rsid w:val="00221965"/>
    <w:rsid w:val="00221D84"/>
    <w:rsid w:val="0022223C"/>
    <w:rsid w:val="002226DA"/>
    <w:rsid w:val="0022326C"/>
    <w:rsid w:val="00223A11"/>
    <w:rsid w:val="002248D3"/>
    <w:rsid w:val="0022666B"/>
    <w:rsid w:val="00226820"/>
    <w:rsid w:val="00226AA6"/>
    <w:rsid w:val="002277CC"/>
    <w:rsid w:val="00230E5D"/>
    <w:rsid w:val="0023272A"/>
    <w:rsid w:val="002329C6"/>
    <w:rsid w:val="00233589"/>
    <w:rsid w:val="0023382B"/>
    <w:rsid w:val="00233B01"/>
    <w:rsid w:val="00234173"/>
    <w:rsid w:val="00236397"/>
    <w:rsid w:val="00237014"/>
    <w:rsid w:val="00237363"/>
    <w:rsid w:val="0024008E"/>
    <w:rsid w:val="00243016"/>
    <w:rsid w:val="00243AE1"/>
    <w:rsid w:val="00243FA8"/>
    <w:rsid w:val="00245CE8"/>
    <w:rsid w:val="00245EC3"/>
    <w:rsid w:val="00246170"/>
    <w:rsid w:val="00247000"/>
    <w:rsid w:val="002478F8"/>
    <w:rsid w:val="00247B79"/>
    <w:rsid w:val="002523D7"/>
    <w:rsid w:val="00253459"/>
    <w:rsid w:val="002550DE"/>
    <w:rsid w:val="00255200"/>
    <w:rsid w:val="00256121"/>
    <w:rsid w:val="00256DF8"/>
    <w:rsid w:val="00257131"/>
    <w:rsid w:val="00261DF1"/>
    <w:rsid w:val="00262492"/>
    <w:rsid w:val="00264A22"/>
    <w:rsid w:val="002651F1"/>
    <w:rsid w:val="002661F6"/>
    <w:rsid w:val="00270A39"/>
    <w:rsid w:val="00273A21"/>
    <w:rsid w:val="00276676"/>
    <w:rsid w:val="002767D4"/>
    <w:rsid w:val="00277743"/>
    <w:rsid w:val="0027798C"/>
    <w:rsid w:val="0028096E"/>
    <w:rsid w:val="00280DBC"/>
    <w:rsid w:val="002815E9"/>
    <w:rsid w:val="0028163C"/>
    <w:rsid w:val="002821BE"/>
    <w:rsid w:val="00282DB8"/>
    <w:rsid w:val="00282FDD"/>
    <w:rsid w:val="00284DF3"/>
    <w:rsid w:val="00285796"/>
    <w:rsid w:val="002866E8"/>
    <w:rsid w:val="002873E7"/>
    <w:rsid w:val="00287765"/>
    <w:rsid w:val="00291C3D"/>
    <w:rsid w:val="002929C1"/>
    <w:rsid w:val="00295311"/>
    <w:rsid w:val="002A1C65"/>
    <w:rsid w:val="002A28E4"/>
    <w:rsid w:val="002A4F75"/>
    <w:rsid w:val="002A7B01"/>
    <w:rsid w:val="002A7D0E"/>
    <w:rsid w:val="002B6009"/>
    <w:rsid w:val="002B7DC7"/>
    <w:rsid w:val="002C0D8B"/>
    <w:rsid w:val="002C139D"/>
    <w:rsid w:val="002C226F"/>
    <w:rsid w:val="002C3FAB"/>
    <w:rsid w:val="002C48F1"/>
    <w:rsid w:val="002C54B1"/>
    <w:rsid w:val="002C5518"/>
    <w:rsid w:val="002C6602"/>
    <w:rsid w:val="002C73AE"/>
    <w:rsid w:val="002C7CCA"/>
    <w:rsid w:val="002C7D8C"/>
    <w:rsid w:val="002D30C0"/>
    <w:rsid w:val="002D408C"/>
    <w:rsid w:val="002D4A36"/>
    <w:rsid w:val="002D51B8"/>
    <w:rsid w:val="002E2118"/>
    <w:rsid w:val="002E25D8"/>
    <w:rsid w:val="002E2B2A"/>
    <w:rsid w:val="002E3164"/>
    <w:rsid w:val="002F49E2"/>
    <w:rsid w:val="002F4F32"/>
    <w:rsid w:val="002F6BA1"/>
    <w:rsid w:val="003000CC"/>
    <w:rsid w:val="00300BA8"/>
    <w:rsid w:val="00302C2E"/>
    <w:rsid w:val="003047E2"/>
    <w:rsid w:val="0030556E"/>
    <w:rsid w:val="00305870"/>
    <w:rsid w:val="00307C5A"/>
    <w:rsid w:val="00312CF2"/>
    <w:rsid w:val="00312D66"/>
    <w:rsid w:val="00314248"/>
    <w:rsid w:val="00314FA2"/>
    <w:rsid w:val="00315A4B"/>
    <w:rsid w:val="0031677C"/>
    <w:rsid w:val="003172CD"/>
    <w:rsid w:val="003206E0"/>
    <w:rsid w:val="00320A30"/>
    <w:rsid w:val="0032103D"/>
    <w:rsid w:val="00322A51"/>
    <w:rsid w:val="00323496"/>
    <w:rsid w:val="0032389D"/>
    <w:rsid w:val="00324856"/>
    <w:rsid w:val="003249CD"/>
    <w:rsid w:val="0032536F"/>
    <w:rsid w:val="00325AEC"/>
    <w:rsid w:val="00325C7E"/>
    <w:rsid w:val="00325DD3"/>
    <w:rsid w:val="00326999"/>
    <w:rsid w:val="00327597"/>
    <w:rsid w:val="003304EB"/>
    <w:rsid w:val="003308EF"/>
    <w:rsid w:val="00330FE6"/>
    <w:rsid w:val="00331063"/>
    <w:rsid w:val="003316AD"/>
    <w:rsid w:val="0033256D"/>
    <w:rsid w:val="00334258"/>
    <w:rsid w:val="003357A1"/>
    <w:rsid w:val="00335B81"/>
    <w:rsid w:val="00335E57"/>
    <w:rsid w:val="00336068"/>
    <w:rsid w:val="00340880"/>
    <w:rsid w:val="00341430"/>
    <w:rsid w:val="0034409B"/>
    <w:rsid w:val="003457A9"/>
    <w:rsid w:val="00345BFB"/>
    <w:rsid w:val="0034680D"/>
    <w:rsid w:val="00346E34"/>
    <w:rsid w:val="00346E7F"/>
    <w:rsid w:val="00347B5A"/>
    <w:rsid w:val="00347F61"/>
    <w:rsid w:val="0035000B"/>
    <w:rsid w:val="00350F89"/>
    <w:rsid w:val="0035196C"/>
    <w:rsid w:val="0035325E"/>
    <w:rsid w:val="00353D60"/>
    <w:rsid w:val="00354F03"/>
    <w:rsid w:val="00355DF6"/>
    <w:rsid w:val="0035611B"/>
    <w:rsid w:val="00356E3E"/>
    <w:rsid w:val="00357B5F"/>
    <w:rsid w:val="0036036E"/>
    <w:rsid w:val="00360F4F"/>
    <w:rsid w:val="003614BB"/>
    <w:rsid w:val="00361E57"/>
    <w:rsid w:val="00362B1E"/>
    <w:rsid w:val="00364089"/>
    <w:rsid w:val="00366F35"/>
    <w:rsid w:val="00373A32"/>
    <w:rsid w:val="00375099"/>
    <w:rsid w:val="003770B2"/>
    <w:rsid w:val="003800B8"/>
    <w:rsid w:val="003808AB"/>
    <w:rsid w:val="00380C7E"/>
    <w:rsid w:val="00380DCB"/>
    <w:rsid w:val="003826C2"/>
    <w:rsid w:val="00382FDB"/>
    <w:rsid w:val="003875EC"/>
    <w:rsid w:val="0039181C"/>
    <w:rsid w:val="00392A16"/>
    <w:rsid w:val="00393520"/>
    <w:rsid w:val="00395C7A"/>
    <w:rsid w:val="00396EF5"/>
    <w:rsid w:val="00396F98"/>
    <w:rsid w:val="003971CA"/>
    <w:rsid w:val="00397E29"/>
    <w:rsid w:val="003A304E"/>
    <w:rsid w:val="003A4820"/>
    <w:rsid w:val="003A4EA0"/>
    <w:rsid w:val="003A5C40"/>
    <w:rsid w:val="003A66A7"/>
    <w:rsid w:val="003A704C"/>
    <w:rsid w:val="003A7159"/>
    <w:rsid w:val="003A7281"/>
    <w:rsid w:val="003B11D4"/>
    <w:rsid w:val="003B1CDD"/>
    <w:rsid w:val="003B3DEB"/>
    <w:rsid w:val="003B50A7"/>
    <w:rsid w:val="003B5B07"/>
    <w:rsid w:val="003C02FA"/>
    <w:rsid w:val="003C032E"/>
    <w:rsid w:val="003C28AD"/>
    <w:rsid w:val="003C45F7"/>
    <w:rsid w:val="003C5603"/>
    <w:rsid w:val="003C7960"/>
    <w:rsid w:val="003D1981"/>
    <w:rsid w:val="003D1A62"/>
    <w:rsid w:val="003D35C1"/>
    <w:rsid w:val="003D4C74"/>
    <w:rsid w:val="003D57F1"/>
    <w:rsid w:val="003E00C3"/>
    <w:rsid w:val="003E0B46"/>
    <w:rsid w:val="003E2281"/>
    <w:rsid w:val="003E318F"/>
    <w:rsid w:val="003E4E02"/>
    <w:rsid w:val="003E5169"/>
    <w:rsid w:val="003E5309"/>
    <w:rsid w:val="003E6035"/>
    <w:rsid w:val="003E738D"/>
    <w:rsid w:val="003F069C"/>
    <w:rsid w:val="003F06CD"/>
    <w:rsid w:val="003F23D8"/>
    <w:rsid w:val="003F3110"/>
    <w:rsid w:val="003F3B34"/>
    <w:rsid w:val="003F4371"/>
    <w:rsid w:val="003F6520"/>
    <w:rsid w:val="003F703D"/>
    <w:rsid w:val="003F7C6C"/>
    <w:rsid w:val="003F7DEC"/>
    <w:rsid w:val="004004C8"/>
    <w:rsid w:val="00401CE8"/>
    <w:rsid w:val="00402281"/>
    <w:rsid w:val="00403358"/>
    <w:rsid w:val="0040379F"/>
    <w:rsid w:val="0040409A"/>
    <w:rsid w:val="00404E1C"/>
    <w:rsid w:val="004053E2"/>
    <w:rsid w:val="004065CD"/>
    <w:rsid w:val="00406B9F"/>
    <w:rsid w:val="00406C05"/>
    <w:rsid w:val="00407F46"/>
    <w:rsid w:val="004104C7"/>
    <w:rsid w:val="00411F9D"/>
    <w:rsid w:val="00412025"/>
    <w:rsid w:val="00412C9D"/>
    <w:rsid w:val="00414595"/>
    <w:rsid w:val="0041675B"/>
    <w:rsid w:val="00420DAD"/>
    <w:rsid w:val="004213E5"/>
    <w:rsid w:val="004216CF"/>
    <w:rsid w:val="00421D8B"/>
    <w:rsid w:val="0042219D"/>
    <w:rsid w:val="00422954"/>
    <w:rsid w:val="00423A12"/>
    <w:rsid w:val="00423E96"/>
    <w:rsid w:val="00424699"/>
    <w:rsid w:val="004252B7"/>
    <w:rsid w:val="00426565"/>
    <w:rsid w:val="00426984"/>
    <w:rsid w:val="0043107C"/>
    <w:rsid w:val="00435550"/>
    <w:rsid w:val="00435BEA"/>
    <w:rsid w:val="004407DB"/>
    <w:rsid w:val="00440E1D"/>
    <w:rsid w:val="00442145"/>
    <w:rsid w:val="004423EA"/>
    <w:rsid w:val="00442D3E"/>
    <w:rsid w:val="00442FDF"/>
    <w:rsid w:val="0044327A"/>
    <w:rsid w:val="0044393F"/>
    <w:rsid w:val="0044446C"/>
    <w:rsid w:val="00450467"/>
    <w:rsid w:val="00450A2F"/>
    <w:rsid w:val="00451459"/>
    <w:rsid w:val="0045200C"/>
    <w:rsid w:val="004526B9"/>
    <w:rsid w:val="00453796"/>
    <w:rsid w:val="004550E0"/>
    <w:rsid w:val="004552CB"/>
    <w:rsid w:val="00456F40"/>
    <w:rsid w:val="00457A98"/>
    <w:rsid w:val="0046108E"/>
    <w:rsid w:val="00464464"/>
    <w:rsid w:val="00464D07"/>
    <w:rsid w:val="00467FFC"/>
    <w:rsid w:val="0047076B"/>
    <w:rsid w:val="004740F5"/>
    <w:rsid w:val="00475B72"/>
    <w:rsid w:val="004763BE"/>
    <w:rsid w:val="0048155B"/>
    <w:rsid w:val="0048407E"/>
    <w:rsid w:val="00484E1F"/>
    <w:rsid w:val="00486BB6"/>
    <w:rsid w:val="00487712"/>
    <w:rsid w:val="00494F24"/>
    <w:rsid w:val="00495B3C"/>
    <w:rsid w:val="004A0712"/>
    <w:rsid w:val="004A271F"/>
    <w:rsid w:val="004A2AF8"/>
    <w:rsid w:val="004A39C9"/>
    <w:rsid w:val="004A46C0"/>
    <w:rsid w:val="004A615E"/>
    <w:rsid w:val="004B10D6"/>
    <w:rsid w:val="004B21FB"/>
    <w:rsid w:val="004B2A3A"/>
    <w:rsid w:val="004B43C6"/>
    <w:rsid w:val="004B4404"/>
    <w:rsid w:val="004B6751"/>
    <w:rsid w:val="004B7D67"/>
    <w:rsid w:val="004C3357"/>
    <w:rsid w:val="004C3CE6"/>
    <w:rsid w:val="004C45FD"/>
    <w:rsid w:val="004C7340"/>
    <w:rsid w:val="004D105D"/>
    <w:rsid w:val="004D2B24"/>
    <w:rsid w:val="004D6567"/>
    <w:rsid w:val="004D6990"/>
    <w:rsid w:val="004D7A83"/>
    <w:rsid w:val="004E220A"/>
    <w:rsid w:val="004E5DCA"/>
    <w:rsid w:val="004E5FC1"/>
    <w:rsid w:val="004F00E6"/>
    <w:rsid w:val="004F13A5"/>
    <w:rsid w:val="004F3E41"/>
    <w:rsid w:val="004F4B97"/>
    <w:rsid w:val="0050215B"/>
    <w:rsid w:val="005024DE"/>
    <w:rsid w:val="00502C65"/>
    <w:rsid w:val="005033BA"/>
    <w:rsid w:val="0050351C"/>
    <w:rsid w:val="005050C2"/>
    <w:rsid w:val="00506983"/>
    <w:rsid w:val="0051264C"/>
    <w:rsid w:val="0051271D"/>
    <w:rsid w:val="005135C7"/>
    <w:rsid w:val="005160DE"/>
    <w:rsid w:val="0051610C"/>
    <w:rsid w:val="005247F5"/>
    <w:rsid w:val="005250C2"/>
    <w:rsid w:val="0052677F"/>
    <w:rsid w:val="00530256"/>
    <w:rsid w:val="005329CC"/>
    <w:rsid w:val="00533721"/>
    <w:rsid w:val="00535734"/>
    <w:rsid w:val="00540584"/>
    <w:rsid w:val="00540BB8"/>
    <w:rsid w:val="00540EEB"/>
    <w:rsid w:val="0054483D"/>
    <w:rsid w:val="00546131"/>
    <w:rsid w:val="00555B85"/>
    <w:rsid w:val="00560E0B"/>
    <w:rsid w:val="005621F7"/>
    <w:rsid w:val="00562A0D"/>
    <w:rsid w:val="00562D31"/>
    <w:rsid w:val="0056331C"/>
    <w:rsid w:val="00564234"/>
    <w:rsid w:val="005648A4"/>
    <w:rsid w:val="00565455"/>
    <w:rsid w:val="0056711D"/>
    <w:rsid w:val="0057084B"/>
    <w:rsid w:val="0057675A"/>
    <w:rsid w:val="00576FA9"/>
    <w:rsid w:val="00580124"/>
    <w:rsid w:val="00583404"/>
    <w:rsid w:val="00585A1E"/>
    <w:rsid w:val="005861A6"/>
    <w:rsid w:val="00591E0E"/>
    <w:rsid w:val="00593481"/>
    <w:rsid w:val="00593573"/>
    <w:rsid w:val="00594800"/>
    <w:rsid w:val="00594A6E"/>
    <w:rsid w:val="00594F39"/>
    <w:rsid w:val="005A0BA5"/>
    <w:rsid w:val="005A1203"/>
    <w:rsid w:val="005A168A"/>
    <w:rsid w:val="005A327A"/>
    <w:rsid w:val="005A48A6"/>
    <w:rsid w:val="005B1681"/>
    <w:rsid w:val="005B3E33"/>
    <w:rsid w:val="005B5A63"/>
    <w:rsid w:val="005C4E0E"/>
    <w:rsid w:val="005C521E"/>
    <w:rsid w:val="005C5600"/>
    <w:rsid w:val="005D091E"/>
    <w:rsid w:val="005D0F0E"/>
    <w:rsid w:val="005D3A78"/>
    <w:rsid w:val="005D4EC7"/>
    <w:rsid w:val="005D5EAA"/>
    <w:rsid w:val="005E0321"/>
    <w:rsid w:val="005E1341"/>
    <w:rsid w:val="005E1488"/>
    <w:rsid w:val="005E20AC"/>
    <w:rsid w:val="005E20F7"/>
    <w:rsid w:val="005E3DD1"/>
    <w:rsid w:val="005E4B72"/>
    <w:rsid w:val="005E5127"/>
    <w:rsid w:val="005E5FC3"/>
    <w:rsid w:val="005F0DA4"/>
    <w:rsid w:val="005F1E47"/>
    <w:rsid w:val="005F533A"/>
    <w:rsid w:val="005F5FAB"/>
    <w:rsid w:val="005F64DA"/>
    <w:rsid w:val="005F6AF6"/>
    <w:rsid w:val="005F7174"/>
    <w:rsid w:val="006013BA"/>
    <w:rsid w:val="00603CA6"/>
    <w:rsid w:val="00603DA9"/>
    <w:rsid w:val="00606835"/>
    <w:rsid w:val="00610711"/>
    <w:rsid w:val="006121E4"/>
    <w:rsid w:val="00613971"/>
    <w:rsid w:val="00614271"/>
    <w:rsid w:val="00615EF5"/>
    <w:rsid w:val="00616049"/>
    <w:rsid w:val="00616864"/>
    <w:rsid w:val="00617534"/>
    <w:rsid w:val="006177F9"/>
    <w:rsid w:val="00623E5D"/>
    <w:rsid w:val="00625055"/>
    <w:rsid w:val="0062646B"/>
    <w:rsid w:val="0062702E"/>
    <w:rsid w:val="00631C0E"/>
    <w:rsid w:val="00631F2D"/>
    <w:rsid w:val="0063262F"/>
    <w:rsid w:val="00632892"/>
    <w:rsid w:val="00632C5F"/>
    <w:rsid w:val="00633346"/>
    <w:rsid w:val="00633393"/>
    <w:rsid w:val="00637318"/>
    <w:rsid w:val="00642665"/>
    <w:rsid w:val="00646038"/>
    <w:rsid w:val="00646BEA"/>
    <w:rsid w:val="0065006C"/>
    <w:rsid w:val="006511C5"/>
    <w:rsid w:val="0065333A"/>
    <w:rsid w:val="0065407C"/>
    <w:rsid w:val="0065560E"/>
    <w:rsid w:val="00656069"/>
    <w:rsid w:val="00657B3E"/>
    <w:rsid w:val="00662778"/>
    <w:rsid w:val="00662C4E"/>
    <w:rsid w:val="00664244"/>
    <w:rsid w:val="006656A8"/>
    <w:rsid w:val="006656DB"/>
    <w:rsid w:val="0066668E"/>
    <w:rsid w:val="00667ECA"/>
    <w:rsid w:val="006742F1"/>
    <w:rsid w:val="0067682C"/>
    <w:rsid w:val="00676F42"/>
    <w:rsid w:val="006774E1"/>
    <w:rsid w:val="006812CD"/>
    <w:rsid w:val="00681AAA"/>
    <w:rsid w:val="006825CF"/>
    <w:rsid w:val="006827C4"/>
    <w:rsid w:val="00682B0F"/>
    <w:rsid w:val="006835A4"/>
    <w:rsid w:val="00684471"/>
    <w:rsid w:val="00684852"/>
    <w:rsid w:val="00685FE5"/>
    <w:rsid w:val="00691BDB"/>
    <w:rsid w:val="00692307"/>
    <w:rsid w:val="006939FE"/>
    <w:rsid w:val="00694FA4"/>
    <w:rsid w:val="00695760"/>
    <w:rsid w:val="00696752"/>
    <w:rsid w:val="006A0468"/>
    <w:rsid w:val="006A22B2"/>
    <w:rsid w:val="006A3278"/>
    <w:rsid w:val="006A35FC"/>
    <w:rsid w:val="006A4132"/>
    <w:rsid w:val="006A45A0"/>
    <w:rsid w:val="006A6FEA"/>
    <w:rsid w:val="006A7D0D"/>
    <w:rsid w:val="006B0C3F"/>
    <w:rsid w:val="006B2298"/>
    <w:rsid w:val="006B2B9F"/>
    <w:rsid w:val="006B5677"/>
    <w:rsid w:val="006B7108"/>
    <w:rsid w:val="006C08CE"/>
    <w:rsid w:val="006C1066"/>
    <w:rsid w:val="006C21BF"/>
    <w:rsid w:val="006C32B4"/>
    <w:rsid w:val="006C35A4"/>
    <w:rsid w:val="006C3EB0"/>
    <w:rsid w:val="006C460B"/>
    <w:rsid w:val="006C5720"/>
    <w:rsid w:val="006C588E"/>
    <w:rsid w:val="006C6489"/>
    <w:rsid w:val="006C6F53"/>
    <w:rsid w:val="006D2A1F"/>
    <w:rsid w:val="006D2FCE"/>
    <w:rsid w:val="006D3AF2"/>
    <w:rsid w:val="006D3C05"/>
    <w:rsid w:val="006D40A6"/>
    <w:rsid w:val="006D4731"/>
    <w:rsid w:val="006D55A1"/>
    <w:rsid w:val="006D5624"/>
    <w:rsid w:val="006D649D"/>
    <w:rsid w:val="006D6A98"/>
    <w:rsid w:val="006D7345"/>
    <w:rsid w:val="006D7FCB"/>
    <w:rsid w:val="006E0406"/>
    <w:rsid w:val="006E08CE"/>
    <w:rsid w:val="006E1FEE"/>
    <w:rsid w:val="006E214E"/>
    <w:rsid w:val="006E26BA"/>
    <w:rsid w:val="006E2747"/>
    <w:rsid w:val="006E3FB3"/>
    <w:rsid w:val="006F00D2"/>
    <w:rsid w:val="006F32DF"/>
    <w:rsid w:val="006F3A58"/>
    <w:rsid w:val="006F3E1F"/>
    <w:rsid w:val="006F4640"/>
    <w:rsid w:val="006F6559"/>
    <w:rsid w:val="006F717F"/>
    <w:rsid w:val="0070041B"/>
    <w:rsid w:val="00700745"/>
    <w:rsid w:val="007011DC"/>
    <w:rsid w:val="007035BD"/>
    <w:rsid w:val="0070397E"/>
    <w:rsid w:val="00703D52"/>
    <w:rsid w:val="0070506C"/>
    <w:rsid w:val="00706D2E"/>
    <w:rsid w:val="00707FB7"/>
    <w:rsid w:val="00710812"/>
    <w:rsid w:val="00710861"/>
    <w:rsid w:val="00713E7D"/>
    <w:rsid w:val="00714AC6"/>
    <w:rsid w:val="00714D2E"/>
    <w:rsid w:val="007150C3"/>
    <w:rsid w:val="00715AD5"/>
    <w:rsid w:val="00715D42"/>
    <w:rsid w:val="007204DD"/>
    <w:rsid w:val="00721711"/>
    <w:rsid w:val="007230AC"/>
    <w:rsid w:val="00723B2D"/>
    <w:rsid w:val="00725490"/>
    <w:rsid w:val="00730386"/>
    <w:rsid w:val="0073200D"/>
    <w:rsid w:val="00733355"/>
    <w:rsid w:val="00733787"/>
    <w:rsid w:val="00734653"/>
    <w:rsid w:val="0074054A"/>
    <w:rsid w:val="0074507E"/>
    <w:rsid w:val="00745776"/>
    <w:rsid w:val="0074653D"/>
    <w:rsid w:val="00747013"/>
    <w:rsid w:val="00750052"/>
    <w:rsid w:val="007519C9"/>
    <w:rsid w:val="00751E01"/>
    <w:rsid w:val="0075231F"/>
    <w:rsid w:val="007529E5"/>
    <w:rsid w:val="00753624"/>
    <w:rsid w:val="00755144"/>
    <w:rsid w:val="00755CFD"/>
    <w:rsid w:val="00756A79"/>
    <w:rsid w:val="00757817"/>
    <w:rsid w:val="007609FB"/>
    <w:rsid w:val="007615A8"/>
    <w:rsid w:val="007619AF"/>
    <w:rsid w:val="00763FAE"/>
    <w:rsid w:val="007644A4"/>
    <w:rsid w:val="007656BF"/>
    <w:rsid w:val="00765736"/>
    <w:rsid w:val="00766F05"/>
    <w:rsid w:val="007676CA"/>
    <w:rsid w:val="0077542F"/>
    <w:rsid w:val="00775912"/>
    <w:rsid w:val="00777026"/>
    <w:rsid w:val="007771CE"/>
    <w:rsid w:val="00777793"/>
    <w:rsid w:val="00784F65"/>
    <w:rsid w:val="007871F1"/>
    <w:rsid w:val="007873C6"/>
    <w:rsid w:val="00787716"/>
    <w:rsid w:val="00787A04"/>
    <w:rsid w:val="0079184B"/>
    <w:rsid w:val="007925C8"/>
    <w:rsid w:val="007929CA"/>
    <w:rsid w:val="007952E8"/>
    <w:rsid w:val="00795365"/>
    <w:rsid w:val="00796220"/>
    <w:rsid w:val="00797599"/>
    <w:rsid w:val="00797D46"/>
    <w:rsid w:val="007A08CE"/>
    <w:rsid w:val="007A235D"/>
    <w:rsid w:val="007A3E3B"/>
    <w:rsid w:val="007B2509"/>
    <w:rsid w:val="007B32E5"/>
    <w:rsid w:val="007B40C9"/>
    <w:rsid w:val="007B48D8"/>
    <w:rsid w:val="007B5884"/>
    <w:rsid w:val="007B591B"/>
    <w:rsid w:val="007B7A21"/>
    <w:rsid w:val="007C00AD"/>
    <w:rsid w:val="007C2897"/>
    <w:rsid w:val="007C703A"/>
    <w:rsid w:val="007C7AD8"/>
    <w:rsid w:val="007D17E8"/>
    <w:rsid w:val="007D2042"/>
    <w:rsid w:val="007D3564"/>
    <w:rsid w:val="007D3873"/>
    <w:rsid w:val="007D44B0"/>
    <w:rsid w:val="007D6A11"/>
    <w:rsid w:val="007D6F2E"/>
    <w:rsid w:val="007D70E9"/>
    <w:rsid w:val="007E1A91"/>
    <w:rsid w:val="007E3057"/>
    <w:rsid w:val="007E4192"/>
    <w:rsid w:val="007E487B"/>
    <w:rsid w:val="007E785D"/>
    <w:rsid w:val="007F3B75"/>
    <w:rsid w:val="007F48EB"/>
    <w:rsid w:val="007F5349"/>
    <w:rsid w:val="007F5514"/>
    <w:rsid w:val="007F562B"/>
    <w:rsid w:val="007F58AF"/>
    <w:rsid w:val="007F6571"/>
    <w:rsid w:val="007F6F74"/>
    <w:rsid w:val="007F7C33"/>
    <w:rsid w:val="008009C9"/>
    <w:rsid w:val="0080173A"/>
    <w:rsid w:val="00801E0D"/>
    <w:rsid w:val="008022F1"/>
    <w:rsid w:val="00803138"/>
    <w:rsid w:val="008050EB"/>
    <w:rsid w:val="008058CA"/>
    <w:rsid w:val="00811002"/>
    <w:rsid w:val="008112AA"/>
    <w:rsid w:val="008115B0"/>
    <w:rsid w:val="008115E0"/>
    <w:rsid w:val="00811D1F"/>
    <w:rsid w:val="00811DFA"/>
    <w:rsid w:val="0081242C"/>
    <w:rsid w:val="00814414"/>
    <w:rsid w:val="00815237"/>
    <w:rsid w:val="008162A8"/>
    <w:rsid w:val="008166F1"/>
    <w:rsid w:val="00817620"/>
    <w:rsid w:val="00820117"/>
    <w:rsid w:val="00820F6C"/>
    <w:rsid w:val="00821CA3"/>
    <w:rsid w:val="00823578"/>
    <w:rsid w:val="00823B22"/>
    <w:rsid w:val="00825220"/>
    <w:rsid w:val="00825CF5"/>
    <w:rsid w:val="008260EE"/>
    <w:rsid w:val="0082697A"/>
    <w:rsid w:val="00826CBB"/>
    <w:rsid w:val="008278A2"/>
    <w:rsid w:val="00831825"/>
    <w:rsid w:val="00831DD0"/>
    <w:rsid w:val="00833511"/>
    <w:rsid w:val="008340AD"/>
    <w:rsid w:val="00837187"/>
    <w:rsid w:val="00840454"/>
    <w:rsid w:val="0084122A"/>
    <w:rsid w:val="0084132C"/>
    <w:rsid w:val="00842018"/>
    <w:rsid w:val="008437D1"/>
    <w:rsid w:val="00844461"/>
    <w:rsid w:val="00845ED4"/>
    <w:rsid w:val="00846B15"/>
    <w:rsid w:val="00847A9B"/>
    <w:rsid w:val="00850020"/>
    <w:rsid w:val="00851425"/>
    <w:rsid w:val="0085145D"/>
    <w:rsid w:val="008550C6"/>
    <w:rsid w:val="008566D6"/>
    <w:rsid w:val="008568F4"/>
    <w:rsid w:val="00856AA3"/>
    <w:rsid w:val="00856C7A"/>
    <w:rsid w:val="00856EAF"/>
    <w:rsid w:val="00861391"/>
    <w:rsid w:val="00861AF3"/>
    <w:rsid w:val="008666D3"/>
    <w:rsid w:val="00870DAE"/>
    <w:rsid w:val="00871236"/>
    <w:rsid w:val="00871817"/>
    <w:rsid w:val="008719E6"/>
    <w:rsid w:val="00873567"/>
    <w:rsid w:val="00873580"/>
    <w:rsid w:val="00873967"/>
    <w:rsid w:val="00874F83"/>
    <w:rsid w:val="00876FA9"/>
    <w:rsid w:val="008808AE"/>
    <w:rsid w:val="00880B44"/>
    <w:rsid w:val="00880D9E"/>
    <w:rsid w:val="00881D66"/>
    <w:rsid w:val="00882399"/>
    <w:rsid w:val="00883F40"/>
    <w:rsid w:val="00885C00"/>
    <w:rsid w:val="00886323"/>
    <w:rsid w:val="00886658"/>
    <w:rsid w:val="0089036A"/>
    <w:rsid w:val="00891C5F"/>
    <w:rsid w:val="00893461"/>
    <w:rsid w:val="00893A97"/>
    <w:rsid w:val="00894270"/>
    <w:rsid w:val="00897150"/>
    <w:rsid w:val="008A33F6"/>
    <w:rsid w:val="008A3796"/>
    <w:rsid w:val="008A431D"/>
    <w:rsid w:val="008A48F3"/>
    <w:rsid w:val="008A5D28"/>
    <w:rsid w:val="008A5E64"/>
    <w:rsid w:val="008A6627"/>
    <w:rsid w:val="008B0FF4"/>
    <w:rsid w:val="008B18F6"/>
    <w:rsid w:val="008B24B0"/>
    <w:rsid w:val="008B410E"/>
    <w:rsid w:val="008B48B4"/>
    <w:rsid w:val="008B69CB"/>
    <w:rsid w:val="008B6D0A"/>
    <w:rsid w:val="008B7534"/>
    <w:rsid w:val="008C23EC"/>
    <w:rsid w:val="008C295C"/>
    <w:rsid w:val="008C3C2B"/>
    <w:rsid w:val="008D0A96"/>
    <w:rsid w:val="008D0B22"/>
    <w:rsid w:val="008D2937"/>
    <w:rsid w:val="008D38C1"/>
    <w:rsid w:val="008D4343"/>
    <w:rsid w:val="008D439F"/>
    <w:rsid w:val="008E0250"/>
    <w:rsid w:val="008E02E4"/>
    <w:rsid w:val="008E2041"/>
    <w:rsid w:val="008E365B"/>
    <w:rsid w:val="008E42DB"/>
    <w:rsid w:val="008E44EB"/>
    <w:rsid w:val="008E4BF0"/>
    <w:rsid w:val="008E54C9"/>
    <w:rsid w:val="008E5931"/>
    <w:rsid w:val="008E5E1F"/>
    <w:rsid w:val="008E6E87"/>
    <w:rsid w:val="008E74E9"/>
    <w:rsid w:val="008F446D"/>
    <w:rsid w:val="008F4EB5"/>
    <w:rsid w:val="008F646B"/>
    <w:rsid w:val="008F66EE"/>
    <w:rsid w:val="008F6961"/>
    <w:rsid w:val="00900C0E"/>
    <w:rsid w:val="00901B03"/>
    <w:rsid w:val="009038A2"/>
    <w:rsid w:val="009049C5"/>
    <w:rsid w:val="00905140"/>
    <w:rsid w:val="00905DAE"/>
    <w:rsid w:val="009107C5"/>
    <w:rsid w:val="009108FF"/>
    <w:rsid w:val="00911780"/>
    <w:rsid w:val="00911EA3"/>
    <w:rsid w:val="00912A28"/>
    <w:rsid w:val="00912F45"/>
    <w:rsid w:val="00913B49"/>
    <w:rsid w:val="009147AD"/>
    <w:rsid w:val="009167BB"/>
    <w:rsid w:val="00917D3F"/>
    <w:rsid w:val="00917DF1"/>
    <w:rsid w:val="00920AED"/>
    <w:rsid w:val="009227AB"/>
    <w:rsid w:val="00922C46"/>
    <w:rsid w:val="00924A66"/>
    <w:rsid w:val="00925662"/>
    <w:rsid w:val="0092580D"/>
    <w:rsid w:val="0092740A"/>
    <w:rsid w:val="00932531"/>
    <w:rsid w:val="00932876"/>
    <w:rsid w:val="009333C8"/>
    <w:rsid w:val="00933FD2"/>
    <w:rsid w:val="009412A0"/>
    <w:rsid w:val="00941CF4"/>
    <w:rsid w:val="009421B3"/>
    <w:rsid w:val="009427B4"/>
    <w:rsid w:val="00944061"/>
    <w:rsid w:val="009452B3"/>
    <w:rsid w:val="00946ACD"/>
    <w:rsid w:val="00946CF2"/>
    <w:rsid w:val="00947FE1"/>
    <w:rsid w:val="009501D2"/>
    <w:rsid w:val="00950BEA"/>
    <w:rsid w:val="0095231F"/>
    <w:rsid w:val="009524D1"/>
    <w:rsid w:val="00952A23"/>
    <w:rsid w:val="009540F0"/>
    <w:rsid w:val="00954482"/>
    <w:rsid w:val="00955CEF"/>
    <w:rsid w:val="009564AF"/>
    <w:rsid w:val="00957E3B"/>
    <w:rsid w:val="009620EF"/>
    <w:rsid w:val="009671FD"/>
    <w:rsid w:val="0097022D"/>
    <w:rsid w:val="00971E6A"/>
    <w:rsid w:val="0097200A"/>
    <w:rsid w:val="009726C1"/>
    <w:rsid w:val="00973734"/>
    <w:rsid w:val="00973857"/>
    <w:rsid w:val="00975D9D"/>
    <w:rsid w:val="00976621"/>
    <w:rsid w:val="00976BA7"/>
    <w:rsid w:val="009771FE"/>
    <w:rsid w:val="009823A7"/>
    <w:rsid w:val="00982E05"/>
    <w:rsid w:val="00985731"/>
    <w:rsid w:val="00985DA2"/>
    <w:rsid w:val="009872AF"/>
    <w:rsid w:val="0099375D"/>
    <w:rsid w:val="0099648C"/>
    <w:rsid w:val="009978BC"/>
    <w:rsid w:val="009A08D9"/>
    <w:rsid w:val="009A1E5F"/>
    <w:rsid w:val="009A3A93"/>
    <w:rsid w:val="009A6505"/>
    <w:rsid w:val="009A67AA"/>
    <w:rsid w:val="009A776C"/>
    <w:rsid w:val="009B0529"/>
    <w:rsid w:val="009B1884"/>
    <w:rsid w:val="009B1B2F"/>
    <w:rsid w:val="009B3008"/>
    <w:rsid w:val="009B5554"/>
    <w:rsid w:val="009B641E"/>
    <w:rsid w:val="009B7F5F"/>
    <w:rsid w:val="009C0186"/>
    <w:rsid w:val="009C0523"/>
    <w:rsid w:val="009C3679"/>
    <w:rsid w:val="009C3BA7"/>
    <w:rsid w:val="009C41CE"/>
    <w:rsid w:val="009C4376"/>
    <w:rsid w:val="009C5E82"/>
    <w:rsid w:val="009C646E"/>
    <w:rsid w:val="009C7817"/>
    <w:rsid w:val="009C7AFC"/>
    <w:rsid w:val="009D06BA"/>
    <w:rsid w:val="009D0E23"/>
    <w:rsid w:val="009D1C26"/>
    <w:rsid w:val="009D1FCA"/>
    <w:rsid w:val="009D7880"/>
    <w:rsid w:val="009E0D8E"/>
    <w:rsid w:val="009E103F"/>
    <w:rsid w:val="009E47BE"/>
    <w:rsid w:val="009E49A5"/>
    <w:rsid w:val="009F0095"/>
    <w:rsid w:val="009F04F8"/>
    <w:rsid w:val="009F361F"/>
    <w:rsid w:val="009F57DD"/>
    <w:rsid w:val="009F6153"/>
    <w:rsid w:val="009F620F"/>
    <w:rsid w:val="009F650D"/>
    <w:rsid w:val="009F6CD1"/>
    <w:rsid w:val="009F76F7"/>
    <w:rsid w:val="009F7E6A"/>
    <w:rsid w:val="00A01811"/>
    <w:rsid w:val="00A01D42"/>
    <w:rsid w:val="00A02C45"/>
    <w:rsid w:val="00A02D60"/>
    <w:rsid w:val="00A02E4A"/>
    <w:rsid w:val="00A0336F"/>
    <w:rsid w:val="00A03C5B"/>
    <w:rsid w:val="00A04E7F"/>
    <w:rsid w:val="00A05792"/>
    <w:rsid w:val="00A07588"/>
    <w:rsid w:val="00A0771E"/>
    <w:rsid w:val="00A077FE"/>
    <w:rsid w:val="00A07D45"/>
    <w:rsid w:val="00A10346"/>
    <w:rsid w:val="00A1132E"/>
    <w:rsid w:val="00A12D0C"/>
    <w:rsid w:val="00A14180"/>
    <w:rsid w:val="00A14F66"/>
    <w:rsid w:val="00A15451"/>
    <w:rsid w:val="00A2020C"/>
    <w:rsid w:val="00A2387B"/>
    <w:rsid w:val="00A23C47"/>
    <w:rsid w:val="00A2458F"/>
    <w:rsid w:val="00A271B7"/>
    <w:rsid w:val="00A27B20"/>
    <w:rsid w:val="00A300D1"/>
    <w:rsid w:val="00A30BA1"/>
    <w:rsid w:val="00A3132F"/>
    <w:rsid w:val="00A31B9E"/>
    <w:rsid w:val="00A31BC3"/>
    <w:rsid w:val="00A31C28"/>
    <w:rsid w:val="00A3215A"/>
    <w:rsid w:val="00A3391D"/>
    <w:rsid w:val="00A33D92"/>
    <w:rsid w:val="00A349CF"/>
    <w:rsid w:val="00A373A6"/>
    <w:rsid w:val="00A4039F"/>
    <w:rsid w:val="00A414FB"/>
    <w:rsid w:val="00A440CD"/>
    <w:rsid w:val="00A46F75"/>
    <w:rsid w:val="00A4700D"/>
    <w:rsid w:val="00A4719C"/>
    <w:rsid w:val="00A50433"/>
    <w:rsid w:val="00A51EB8"/>
    <w:rsid w:val="00A532C1"/>
    <w:rsid w:val="00A5336C"/>
    <w:rsid w:val="00A53721"/>
    <w:rsid w:val="00A53787"/>
    <w:rsid w:val="00A54C96"/>
    <w:rsid w:val="00A56B5A"/>
    <w:rsid w:val="00A56D9B"/>
    <w:rsid w:val="00A60877"/>
    <w:rsid w:val="00A609DA"/>
    <w:rsid w:val="00A61014"/>
    <w:rsid w:val="00A6335C"/>
    <w:rsid w:val="00A65BC0"/>
    <w:rsid w:val="00A6628E"/>
    <w:rsid w:val="00A66928"/>
    <w:rsid w:val="00A66C1C"/>
    <w:rsid w:val="00A678CE"/>
    <w:rsid w:val="00A7033D"/>
    <w:rsid w:val="00A70E28"/>
    <w:rsid w:val="00A732E9"/>
    <w:rsid w:val="00A77F79"/>
    <w:rsid w:val="00A85BBF"/>
    <w:rsid w:val="00A8658E"/>
    <w:rsid w:val="00A86AAB"/>
    <w:rsid w:val="00A87228"/>
    <w:rsid w:val="00A92043"/>
    <w:rsid w:val="00A93926"/>
    <w:rsid w:val="00A95F80"/>
    <w:rsid w:val="00A96E68"/>
    <w:rsid w:val="00AA0868"/>
    <w:rsid w:val="00AA0C40"/>
    <w:rsid w:val="00AA1082"/>
    <w:rsid w:val="00AA132D"/>
    <w:rsid w:val="00AA3338"/>
    <w:rsid w:val="00AA3A7F"/>
    <w:rsid w:val="00AA617F"/>
    <w:rsid w:val="00AA6FD9"/>
    <w:rsid w:val="00AA73F1"/>
    <w:rsid w:val="00AA76C8"/>
    <w:rsid w:val="00AA78A3"/>
    <w:rsid w:val="00AB077E"/>
    <w:rsid w:val="00AB1285"/>
    <w:rsid w:val="00AB20AA"/>
    <w:rsid w:val="00AB2221"/>
    <w:rsid w:val="00AB25A5"/>
    <w:rsid w:val="00AB32EB"/>
    <w:rsid w:val="00AB3378"/>
    <w:rsid w:val="00AB4971"/>
    <w:rsid w:val="00AB5FBF"/>
    <w:rsid w:val="00AC02F0"/>
    <w:rsid w:val="00AC3097"/>
    <w:rsid w:val="00AC5FF4"/>
    <w:rsid w:val="00AD0645"/>
    <w:rsid w:val="00AD1438"/>
    <w:rsid w:val="00AD14DA"/>
    <w:rsid w:val="00AD15CB"/>
    <w:rsid w:val="00AD33A8"/>
    <w:rsid w:val="00AD3561"/>
    <w:rsid w:val="00AD3EF5"/>
    <w:rsid w:val="00AD4F44"/>
    <w:rsid w:val="00AD6468"/>
    <w:rsid w:val="00AE0008"/>
    <w:rsid w:val="00AE2629"/>
    <w:rsid w:val="00AE2AFC"/>
    <w:rsid w:val="00AE3C91"/>
    <w:rsid w:val="00AE63DE"/>
    <w:rsid w:val="00AE64B4"/>
    <w:rsid w:val="00AF105E"/>
    <w:rsid w:val="00AF1E51"/>
    <w:rsid w:val="00AF240F"/>
    <w:rsid w:val="00AF37C1"/>
    <w:rsid w:val="00AF6BED"/>
    <w:rsid w:val="00AF6D9E"/>
    <w:rsid w:val="00B00A9B"/>
    <w:rsid w:val="00B0129F"/>
    <w:rsid w:val="00B02CA7"/>
    <w:rsid w:val="00B05DF6"/>
    <w:rsid w:val="00B125D2"/>
    <w:rsid w:val="00B12629"/>
    <w:rsid w:val="00B12BEA"/>
    <w:rsid w:val="00B13D1F"/>
    <w:rsid w:val="00B14CC5"/>
    <w:rsid w:val="00B16630"/>
    <w:rsid w:val="00B1717B"/>
    <w:rsid w:val="00B201FF"/>
    <w:rsid w:val="00B219D0"/>
    <w:rsid w:val="00B2301C"/>
    <w:rsid w:val="00B2362C"/>
    <w:rsid w:val="00B23A92"/>
    <w:rsid w:val="00B23E9C"/>
    <w:rsid w:val="00B251C8"/>
    <w:rsid w:val="00B26767"/>
    <w:rsid w:val="00B31C9B"/>
    <w:rsid w:val="00B32AF9"/>
    <w:rsid w:val="00B3536A"/>
    <w:rsid w:val="00B41A7F"/>
    <w:rsid w:val="00B42C00"/>
    <w:rsid w:val="00B4423B"/>
    <w:rsid w:val="00B46CCB"/>
    <w:rsid w:val="00B4742D"/>
    <w:rsid w:val="00B479AC"/>
    <w:rsid w:val="00B47C5E"/>
    <w:rsid w:val="00B52998"/>
    <w:rsid w:val="00B541A9"/>
    <w:rsid w:val="00B570CA"/>
    <w:rsid w:val="00B60B80"/>
    <w:rsid w:val="00B61509"/>
    <w:rsid w:val="00B62FAC"/>
    <w:rsid w:val="00B63FEF"/>
    <w:rsid w:val="00B641C4"/>
    <w:rsid w:val="00B65277"/>
    <w:rsid w:val="00B67DC0"/>
    <w:rsid w:val="00B7010F"/>
    <w:rsid w:val="00B7130D"/>
    <w:rsid w:val="00B7156E"/>
    <w:rsid w:val="00B76360"/>
    <w:rsid w:val="00B769A7"/>
    <w:rsid w:val="00B76A00"/>
    <w:rsid w:val="00B77372"/>
    <w:rsid w:val="00B8163E"/>
    <w:rsid w:val="00B82A3C"/>
    <w:rsid w:val="00B84B3F"/>
    <w:rsid w:val="00B86A83"/>
    <w:rsid w:val="00B8723E"/>
    <w:rsid w:val="00B91703"/>
    <w:rsid w:val="00B92205"/>
    <w:rsid w:val="00B94856"/>
    <w:rsid w:val="00B95819"/>
    <w:rsid w:val="00B95CB1"/>
    <w:rsid w:val="00B96CAE"/>
    <w:rsid w:val="00B97538"/>
    <w:rsid w:val="00BA2B08"/>
    <w:rsid w:val="00BA3F7F"/>
    <w:rsid w:val="00BA5AFE"/>
    <w:rsid w:val="00BA7916"/>
    <w:rsid w:val="00BA7BEA"/>
    <w:rsid w:val="00BA7F05"/>
    <w:rsid w:val="00BB18F5"/>
    <w:rsid w:val="00BB26F7"/>
    <w:rsid w:val="00BB29A5"/>
    <w:rsid w:val="00BB4F83"/>
    <w:rsid w:val="00BB5714"/>
    <w:rsid w:val="00BC05D5"/>
    <w:rsid w:val="00BC246A"/>
    <w:rsid w:val="00BC25C5"/>
    <w:rsid w:val="00BC2916"/>
    <w:rsid w:val="00BC2F05"/>
    <w:rsid w:val="00BC33EE"/>
    <w:rsid w:val="00BC35AF"/>
    <w:rsid w:val="00BC427B"/>
    <w:rsid w:val="00BC4A8A"/>
    <w:rsid w:val="00BC647A"/>
    <w:rsid w:val="00BC6F9B"/>
    <w:rsid w:val="00BC7B0F"/>
    <w:rsid w:val="00BD3052"/>
    <w:rsid w:val="00BD31DA"/>
    <w:rsid w:val="00BD32D3"/>
    <w:rsid w:val="00BD4058"/>
    <w:rsid w:val="00BD4AFE"/>
    <w:rsid w:val="00BD6777"/>
    <w:rsid w:val="00BD6F65"/>
    <w:rsid w:val="00BE139A"/>
    <w:rsid w:val="00BE5C9B"/>
    <w:rsid w:val="00BE6EBE"/>
    <w:rsid w:val="00BF0374"/>
    <w:rsid w:val="00BF0C10"/>
    <w:rsid w:val="00BF4A11"/>
    <w:rsid w:val="00BF501F"/>
    <w:rsid w:val="00BF50A3"/>
    <w:rsid w:val="00BF6B4F"/>
    <w:rsid w:val="00BF6B76"/>
    <w:rsid w:val="00C024A2"/>
    <w:rsid w:val="00C0521A"/>
    <w:rsid w:val="00C05479"/>
    <w:rsid w:val="00C0553A"/>
    <w:rsid w:val="00C06C5E"/>
    <w:rsid w:val="00C07295"/>
    <w:rsid w:val="00C0798C"/>
    <w:rsid w:val="00C10A8C"/>
    <w:rsid w:val="00C10FE4"/>
    <w:rsid w:val="00C11546"/>
    <w:rsid w:val="00C1195B"/>
    <w:rsid w:val="00C11A9D"/>
    <w:rsid w:val="00C11E50"/>
    <w:rsid w:val="00C1301E"/>
    <w:rsid w:val="00C13911"/>
    <w:rsid w:val="00C1392B"/>
    <w:rsid w:val="00C1430F"/>
    <w:rsid w:val="00C177B5"/>
    <w:rsid w:val="00C20609"/>
    <w:rsid w:val="00C2336C"/>
    <w:rsid w:val="00C24B27"/>
    <w:rsid w:val="00C25723"/>
    <w:rsid w:val="00C31B09"/>
    <w:rsid w:val="00C33BD7"/>
    <w:rsid w:val="00C33FA4"/>
    <w:rsid w:val="00C34F23"/>
    <w:rsid w:val="00C34F5E"/>
    <w:rsid w:val="00C371C1"/>
    <w:rsid w:val="00C37344"/>
    <w:rsid w:val="00C37B19"/>
    <w:rsid w:val="00C40BD3"/>
    <w:rsid w:val="00C42BCF"/>
    <w:rsid w:val="00C42C75"/>
    <w:rsid w:val="00C44E6E"/>
    <w:rsid w:val="00C45DDC"/>
    <w:rsid w:val="00C47063"/>
    <w:rsid w:val="00C47E40"/>
    <w:rsid w:val="00C47FC6"/>
    <w:rsid w:val="00C5047F"/>
    <w:rsid w:val="00C50C44"/>
    <w:rsid w:val="00C51612"/>
    <w:rsid w:val="00C521B4"/>
    <w:rsid w:val="00C5291B"/>
    <w:rsid w:val="00C53CED"/>
    <w:rsid w:val="00C544EB"/>
    <w:rsid w:val="00C573BA"/>
    <w:rsid w:val="00C57C3F"/>
    <w:rsid w:val="00C625F4"/>
    <w:rsid w:val="00C64697"/>
    <w:rsid w:val="00C65E0F"/>
    <w:rsid w:val="00C67005"/>
    <w:rsid w:val="00C67874"/>
    <w:rsid w:val="00C67FEE"/>
    <w:rsid w:val="00C70A98"/>
    <w:rsid w:val="00C70B0D"/>
    <w:rsid w:val="00C70C81"/>
    <w:rsid w:val="00C71136"/>
    <w:rsid w:val="00C71728"/>
    <w:rsid w:val="00C73528"/>
    <w:rsid w:val="00C7578B"/>
    <w:rsid w:val="00C77A9D"/>
    <w:rsid w:val="00C809B7"/>
    <w:rsid w:val="00C81F6E"/>
    <w:rsid w:val="00C825A8"/>
    <w:rsid w:val="00C8612F"/>
    <w:rsid w:val="00C90E3D"/>
    <w:rsid w:val="00C92493"/>
    <w:rsid w:val="00C92E88"/>
    <w:rsid w:val="00C9630B"/>
    <w:rsid w:val="00C9694D"/>
    <w:rsid w:val="00C96CAB"/>
    <w:rsid w:val="00CA0383"/>
    <w:rsid w:val="00CA17B0"/>
    <w:rsid w:val="00CA193A"/>
    <w:rsid w:val="00CA1E7C"/>
    <w:rsid w:val="00CA262D"/>
    <w:rsid w:val="00CA452D"/>
    <w:rsid w:val="00CA4D97"/>
    <w:rsid w:val="00CA7BA8"/>
    <w:rsid w:val="00CA7F8B"/>
    <w:rsid w:val="00CB00EB"/>
    <w:rsid w:val="00CB060C"/>
    <w:rsid w:val="00CB16B6"/>
    <w:rsid w:val="00CB28E3"/>
    <w:rsid w:val="00CB2913"/>
    <w:rsid w:val="00CB32AA"/>
    <w:rsid w:val="00CB3525"/>
    <w:rsid w:val="00CB4031"/>
    <w:rsid w:val="00CB4556"/>
    <w:rsid w:val="00CB5FD2"/>
    <w:rsid w:val="00CB6DB4"/>
    <w:rsid w:val="00CC02F6"/>
    <w:rsid w:val="00CC14B3"/>
    <w:rsid w:val="00CC292C"/>
    <w:rsid w:val="00CC49A4"/>
    <w:rsid w:val="00CC5254"/>
    <w:rsid w:val="00CC5DED"/>
    <w:rsid w:val="00CC6BAE"/>
    <w:rsid w:val="00CC7D75"/>
    <w:rsid w:val="00CD0164"/>
    <w:rsid w:val="00CD1375"/>
    <w:rsid w:val="00CD394D"/>
    <w:rsid w:val="00CD4279"/>
    <w:rsid w:val="00CD432A"/>
    <w:rsid w:val="00CD436A"/>
    <w:rsid w:val="00CD43A0"/>
    <w:rsid w:val="00CD4F76"/>
    <w:rsid w:val="00CD5205"/>
    <w:rsid w:val="00CD5F0B"/>
    <w:rsid w:val="00CE0087"/>
    <w:rsid w:val="00CE0AE4"/>
    <w:rsid w:val="00CE160C"/>
    <w:rsid w:val="00CE1F4D"/>
    <w:rsid w:val="00CE3F0B"/>
    <w:rsid w:val="00CE424A"/>
    <w:rsid w:val="00CE45AC"/>
    <w:rsid w:val="00CE6066"/>
    <w:rsid w:val="00CE633E"/>
    <w:rsid w:val="00CF252F"/>
    <w:rsid w:val="00CF4BBC"/>
    <w:rsid w:val="00D0023E"/>
    <w:rsid w:val="00D0037D"/>
    <w:rsid w:val="00D00429"/>
    <w:rsid w:val="00D009E6"/>
    <w:rsid w:val="00D01A21"/>
    <w:rsid w:val="00D01A4E"/>
    <w:rsid w:val="00D031EE"/>
    <w:rsid w:val="00D03B34"/>
    <w:rsid w:val="00D05433"/>
    <w:rsid w:val="00D06985"/>
    <w:rsid w:val="00D07BEE"/>
    <w:rsid w:val="00D07D2D"/>
    <w:rsid w:val="00D11C37"/>
    <w:rsid w:val="00D143BC"/>
    <w:rsid w:val="00D16857"/>
    <w:rsid w:val="00D23C47"/>
    <w:rsid w:val="00D240B6"/>
    <w:rsid w:val="00D24604"/>
    <w:rsid w:val="00D24634"/>
    <w:rsid w:val="00D24722"/>
    <w:rsid w:val="00D261C8"/>
    <w:rsid w:val="00D26A35"/>
    <w:rsid w:val="00D311D7"/>
    <w:rsid w:val="00D316C8"/>
    <w:rsid w:val="00D32EE9"/>
    <w:rsid w:val="00D33568"/>
    <w:rsid w:val="00D34EFB"/>
    <w:rsid w:val="00D35393"/>
    <w:rsid w:val="00D35F35"/>
    <w:rsid w:val="00D41F93"/>
    <w:rsid w:val="00D449AC"/>
    <w:rsid w:val="00D44E21"/>
    <w:rsid w:val="00D534C0"/>
    <w:rsid w:val="00D53DA7"/>
    <w:rsid w:val="00D5411C"/>
    <w:rsid w:val="00D55FAC"/>
    <w:rsid w:val="00D57650"/>
    <w:rsid w:val="00D619EA"/>
    <w:rsid w:val="00D621C1"/>
    <w:rsid w:val="00D74133"/>
    <w:rsid w:val="00D74782"/>
    <w:rsid w:val="00D76DD2"/>
    <w:rsid w:val="00D8069A"/>
    <w:rsid w:val="00D83391"/>
    <w:rsid w:val="00D84B79"/>
    <w:rsid w:val="00D87AF6"/>
    <w:rsid w:val="00D907CD"/>
    <w:rsid w:val="00D93D0C"/>
    <w:rsid w:val="00D93E05"/>
    <w:rsid w:val="00D9510F"/>
    <w:rsid w:val="00D959BB"/>
    <w:rsid w:val="00DA0075"/>
    <w:rsid w:val="00DA1AD8"/>
    <w:rsid w:val="00DA2C62"/>
    <w:rsid w:val="00DA74C7"/>
    <w:rsid w:val="00DB1822"/>
    <w:rsid w:val="00DB20BF"/>
    <w:rsid w:val="00DB3A50"/>
    <w:rsid w:val="00DB45AE"/>
    <w:rsid w:val="00DB5A5B"/>
    <w:rsid w:val="00DB6970"/>
    <w:rsid w:val="00DC2733"/>
    <w:rsid w:val="00DC48F7"/>
    <w:rsid w:val="00DC4AF3"/>
    <w:rsid w:val="00DC5217"/>
    <w:rsid w:val="00DC6001"/>
    <w:rsid w:val="00DC681F"/>
    <w:rsid w:val="00DC6A38"/>
    <w:rsid w:val="00DD004F"/>
    <w:rsid w:val="00DD00E0"/>
    <w:rsid w:val="00DD11D4"/>
    <w:rsid w:val="00DD24C8"/>
    <w:rsid w:val="00DD5171"/>
    <w:rsid w:val="00DE434B"/>
    <w:rsid w:val="00DE6A97"/>
    <w:rsid w:val="00DF05F6"/>
    <w:rsid w:val="00DF2424"/>
    <w:rsid w:val="00DF2A52"/>
    <w:rsid w:val="00DF4557"/>
    <w:rsid w:val="00DF61AA"/>
    <w:rsid w:val="00E00139"/>
    <w:rsid w:val="00E00758"/>
    <w:rsid w:val="00E01A62"/>
    <w:rsid w:val="00E036F0"/>
    <w:rsid w:val="00E0440C"/>
    <w:rsid w:val="00E059B4"/>
    <w:rsid w:val="00E05FDD"/>
    <w:rsid w:val="00E068CE"/>
    <w:rsid w:val="00E06FA9"/>
    <w:rsid w:val="00E07597"/>
    <w:rsid w:val="00E07D26"/>
    <w:rsid w:val="00E106BD"/>
    <w:rsid w:val="00E10764"/>
    <w:rsid w:val="00E10FA3"/>
    <w:rsid w:val="00E11B72"/>
    <w:rsid w:val="00E11D2F"/>
    <w:rsid w:val="00E12D21"/>
    <w:rsid w:val="00E13E56"/>
    <w:rsid w:val="00E14037"/>
    <w:rsid w:val="00E202EC"/>
    <w:rsid w:val="00E231A0"/>
    <w:rsid w:val="00E247CB"/>
    <w:rsid w:val="00E30425"/>
    <w:rsid w:val="00E31297"/>
    <w:rsid w:val="00E32FB7"/>
    <w:rsid w:val="00E33792"/>
    <w:rsid w:val="00E33A84"/>
    <w:rsid w:val="00E35096"/>
    <w:rsid w:val="00E35D4B"/>
    <w:rsid w:val="00E35E88"/>
    <w:rsid w:val="00E371D5"/>
    <w:rsid w:val="00E376D3"/>
    <w:rsid w:val="00E37BA2"/>
    <w:rsid w:val="00E42EE7"/>
    <w:rsid w:val="00E43E0C"/>
    <w:rsid w:val="00E44944"/>
    <w:rsid w:val="00E466AD"/>
    <w:rsid w:val="00E46815"/>
    <w:rsid w:val="00E46EEE"/>
    <w:rsid w:val="00E50687"/>
    <w:rsid w:val="00E511C5"/>
    <w:rsid w:val="00E51A69"/>
    <w:rsid w:val="00E51BFC"/>
    <w:rsid w:val="00E54596"/>
    <w:rsid w:val="00E54BF7"/>
    <w:rsid w:val="00E54C5E"/>
    <w:rsid w:val="00E56A38"/>
    <w:rsid w:val="00E57D0C"/>
    <w:rsid w:val="00E60395"/>
    <w:rsid w:val="00E618ED"/>
    <w:rsid w:val="00E62C83"/>
    <w:rsid w:val="00E642A9"/>
    <w:rsid w:val="00E65172"/>
    <w:rsid w:val="00E6555B"/>
    <w:rsid w:val="00E6571F"/>
    <w:rsid w:val="00E6584A"/>
    <w:rsid w:val="00E66272"/>
    <w:rsid w:val="00E67B8B"/>
    <w:rsid w:val="00E67FE4"/>
    <w:rsid w:val="00E71DF3"/>
    <w:rsid w:val="00E72630"/>
    <w:rsid w:val="00E7362F"/>
    <w:rsid w:val="00E73CB8"/>
    <w:rsid w:val="00E73CD1"/>
    <w:rsid w:val="00E749EA"/>
    <w:rsid w:val="00E766A3"/>
    <w:rsid w:val="00E80978"/>
    <w:rsid w:val="00E810EC"/>
    <w:rsid w:val="00E8189D"/>
    <w:rsid w:val="00E82F11"/>
    <w:rsid w:val="00E84278"/>
    <w:rsid w:val="00E86035"/>
    <w:rsid w:val="00E8721A"/>
    <w:rsid w:val="00E90EA7"/>
    <w:rsid w:val="00E918AC"/>
    <w:rsid w:val="00E91B5F"/>
    <w:rsid w:val="00E94016"/>
    <w:rsid w:val="00E96BA1"/>
    <w:rsid w:val="00E971C4"/>
    <w:rsid w:val="00E97325"/>
    <w:rsid w:val="00EA0A53"/>
    <w:rsid w:val="00EA15BB"/>
    <w:rsid w:val="00EA3C9A"/>
    <w:rsid w:val="00EA3EC5"/>
    <w:rsid w:val="00EA4588"/>
    <w:rsid w:val="00EA5286"/>
    <w:rsid w:val="00EA5386"/>
    <w:rsid w:val="00EA59EC"/>
    <w:rsid w:val="00EB0E1F"/>
    <w:rsid w:val="00EB4DCF"/>
    <w:rsid w:val="00EB5045"/>
    <w:rsid w:val="00EB5350"/>
    <w:rsid w:val="00EC3CA2"/>
    <w:rsid w:val="00EC5244"/>
    <w:rsid w:val="00EC551E"/>
    <w:rsid w:val="00EC6CF0"/>
    <w:rsid w:val="00EC70BC"/>
    <w:rsid w:val="00ED0110"/>
    <w:rsid w:val="00ED0147"/>
    <w:rsid w:val="00ED08E0"/>
    <w:rsid w:val="00ED0A67"/>
    <w:rsid w:val="00ED1DB4"/>
    <w:rsid w:val="00ED1E76"/>
    <w:rsid w:val="00ED33C7"/>
    <w:rsid w:val="00ED5499"/>
    <w:rsid w:val="00ED6D11"/>
    <w:rsid w:val="00EE0650"/>
    <w:rsid w:val="00EE1D91"/>
    <w:rsid w:val="00EE4ABC"/>
    <w:rsid w:val="00EE782C"/>
    <w:rsid w:val="00EF1E76"/>
    <w:rsid w:val="00EF32CA"/>
    <w:rsid w:val="00EF39EF"/>
    <w:rsid w:val="00EF44A4"/>
    <w:rsid w:val="00EF4AAF"/>
    <w:rsid w:val="00EF6703"/>
    <w:rsid w:val="00EF6F2F"/>
    <w:rsid w:val="00F0077C"/>
    <w:rsid w:val="00F00C92"/>
    <w:rsid w:val="00F00D00"/>
    <w:rsid w:val="00F0119D"/>
    <w:rsid w:val="00F037C4"/>
    <w:rsid w:val="00F07E7B"/>
    <w:rsid w:val="00F10B7C"/>
    <w:rsid w:val="00F11150"/>
    <w:rsid w:val="00F11758"/>
    <w:rsid w:val="00F1287E"/>
    <w:rsid w:val="00F1295D"/>
    <w:rsid w:val="00F139C9"/>
    <w:rsid w:val="00F14947"/>
    <w:rsid w:val="00F16EB0"/>
    <w:rsid w:val="00F2044D"/>
    <w:rsid w:val="00F21175"/>
    <w:rsid w:val="00F24FA9"/>
    <w:rsid w:val="00F2586A"/>
    <w:rsid w:val="00F27046"/>
    <w:rsid w:val="00F31467"/>
    <w:rsid w:val="00F31AC0"/>
    <w:rsid w:val="00F3293F"/>
    <w:rsid w:val="00F36A1F"/>
    <w:rsid w:val="00F37AC1"/>
    <w:rsid w:val="00F40C25"/>
    <w:rsid w:val="00F41B5D"/>
    <w:rsid w:val="00F43208"/>
    <w:rsid w:val="00F43B4C"/>
    <w:rsid w:val="00F45B31"/>
    <w:rsid w:val="00F4782B"/>
    <w:rsid w:val="00F50B4B"/>
    <w:rsid w:val="00F52386"/>
    <w:rsid w:val="00F52634"/>
    <w:rsid w:val="00F532E5"/>
    <w:rsid w:val="00F5385F"/>
    <w:rsid w:val="00F56971"/>
    <w:rsid w:val="00F56DB7"/>
    <w:rsid w:val="00F57C6E"/>
    <w:rsid w:val="00F60492"/>
    <w:rsid w:val="00F621FC"/>
    <w:rsid w:val="00F62A47"/>
    <w:rsid w:val="00F63126"/>
    <w:rsid w:val="00F642D6"/>
    <w:rsid w:val="00F642E2"/>
    <w:rsid w:val="00F642F7"/>
    <w:rsid w:val="00F669EB"/>
    <w:rsid w:val="00F6704C"/>
    <w:rsid w:val="00F734A2"/>
    <w:rsid w:val="00F73888"/>
    <w:rsid w:val="00F75646"/>
    <w:rsid w:val="00F75FCF"/>
    <w:rsid w:val="00F77FAA"/>
    <w:rsid w:val="00F8002C"/>
    <w:rsid w:val="00F86E56"/>
    <w:rsid w:val="00F87672"/>
    <w:rsid w:val="00F87D61"/>
    <w:rsid w:val="00F946E4"/>
    <w:rsid w:val="00F9771D"/>
    <w:rsid w:val="00F97EC0"/>
    <w:rsid w:val="00FA391D"/>
    <w:rsid w:val="00FA3F76"/>
    <w:rsid w:val="00FA4504"/>
    <w:rsid w:val="00FA5A70"/>
    <w:rsid w:val="00FA6552"/>
    <w:rsid w:val="00FA681F"/>
    <w:rsid w:val="00FA6BE4"/>
    <w:rsid w:val="00FA7A5B"/>
    <w:rsid w:val="00FB141F"/>
    <w:rsid w:val="00FB2045"/>
    <w:rsid w:val="00FB4026"/>
    <w:rsid w:val="00FB4751"/>
    <w:rsid w:val="00FB7491"/>
    <w:rsid w:val="00FB7A7F"/>
    <w:rsid w:val="00FC16F5"/>
    <w:rsid w:val="00FC1C4B"/>
    <w:rsid w:val="00FC2E36"/>
    <w:rsid w:val="00FC5908"/>
    <w:rsid w:val="00FC5E31"/>
    <w:rsid w:val="00FD011C"/>
    <w:rsid w:val="00FD073A"/>
    <w:rsid w:val="00FD121E"/>
    <w:rsid w:val="00FD1CD5"/>
    <w:rsid w:val="00FD4876"/>
    <w:rsid w:val="00FD6003"/>
    <w:rsid w:val="00FD60AC"/>
    <w:rsid w:val="00FD6DA9"/>
    <w:rsid w:val="00FD7821"/>
    <w:rsid w:val="00FD7E59"/>
    <w:rsid w:val="00FE05DC"/>
    <w:rsid w:val="00FE0FF2"/>
    <w:rsid w:val="00FE23CE"/>
    <w:rsid w:val="00FE2A3D"/>
    <w:rsid w:val="00FE5358"/>
    <w:rsid w:val="00FE7E3F"/>
    <w:rsid w:val="00FF0758"/>
    <w:rsid w:val="00FF15ED"/>
    <w:rsid w:val="00FF2E44"/>
    <w:rsid w:val="00FF3573"/>
    <w:rsid w:val="00FF394C"/>
    <w:rsid w:val="00FF4BD4"/>
    <w:rsid w:val="00FF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7E"/>
    <w:pPr>
      <w:spacing w:before="120" w:after="120" w:line="240" w:lineRule="auto"/>
      <w:ind w:firstLine="567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164"/>
    <w:pPr>
      <w:keepNext/>
      <w:keepLines/>
      <w:spacing w:before="0" w:after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58"/>
    <w:pPr>
      <w:keepNext/>
      <w:keepLines/>
      <w:spacing w:before="36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164"/>
    <w:pPr>
      <w:keepNext/>
      <w:keepLines/>
      <w:spacing w:before="360" w:after="240"/>
      <w:jc w:val="center"/>
      <w:outlineLvl w:val="2"/>
    </w:pPr>
    <w:rPr>
      <w:rFonts w:eastAsiaTheme="majorEastAsia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A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AC6"/>
  </w:style>
  <w:style w:type="paragraph" w:styleId="Footer">
    <w:name w:val="footer"/>
    <w:basedOn w:val="Normal"/>
    <w:link w:val="FooterChar"/>
    <w:uiPriority w:val="99"/>
    <w:unhideWhenUsed/>
    <w:rsid w:val="00714A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AC6"/>
  </w:style>
  <w:style w:type="paragraph" w:styleId="BalloonText">
    <w:name w:val="Balloon Text"/>
    <w:basedOn w:val="Normal"/>
    <w:link w:val="BalloonTextChar"/>
    <w:uiPriority w:val="99"/>
    <w:semiHidden/>
    <w:unhideWhenUsed/>
    <w:rsid w:val="00714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164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3358"/>
    <w:rPr>
      <w:rFonts w:eastAsiaTheme="majorEastAsia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3A11"/>
    <w:pPr>
      <w:spacing w:before="360" w:after="360"/>
      <w:contextualSpacing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A11"/>
    <w:rPr>
      <w:rFonts w:eastAsiaTheme="majorEastAsia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62F"/>
    <w:pPr>
      <w:numPr>
        <w:ilvl w:val="1"/>
      </w:numPr>
      <w:ind w:firstLine="567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362F"/>
    <w:rPr>
      <w:rFonts w:eastAsiaTheme="majorEastAsia" w:cstheme="majorBidi"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5E1341"/>
    <w:rPr>
      <w:rFonts w:ascii="Arial" w:hAnsi="Arial"/>
      <w:i w:val="0"/>
      <w:iCs/>
      <w:color w:val="auto"/>
    </w:rPr>
  </w:style>
  <w:style w:type="character" w:styleId="Emphasis">
    <w:name w:val="Emphasis"/>
    <w:basedOn w:val="DefaultParagraphFont"/>
    <w:uiPriority w:val="20"/>
    <w:qFormat/>
    <w:rsid w:val="009A3A93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9A3A93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A3A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3A93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9A3A93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3A93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3A93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A3A93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B07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B07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D0164"/>
    <w:rPr>
      <w:rFonts w:eastAsiaTheme="majorEastAsia" w:cstheme="majorBidi"/>
      <w:b/>
      <w:bCs/>
      <w:sz w:val="22"/>
      <w:u w:val="single"/>
    </w:rPr>
  </w:style>
  <w:style w:type="paragraph" w:styleId="NoSpacing">
    <w:name w:val="No Spacing"/>
    <w:uiPriority w:val="1"/>
    <w:qFormat/>
    <w:rsid w:val="00E14037"/>
    <w:pPr>
      <w:spacing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10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7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71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1E4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E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E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7E"/>
    <w:pPr>
      <w:spacing w:before="120" w:after="120" w:line="240" w:lineRule="auto"/>
      <w:ind w:firstLine="567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164"/>
    <w:pPr>
      <w:keepNext/>
      <w:keepLines/>
      <w:spacing w:before="0" w:after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58"/>
    <w:pPr>
      <w:keepNext/>
      <w:keepLines/>
      <w:spacing w:before="36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164"/>
    <w:pPr>
      <w:keepNext/>
      <w:keepLines/>
      <w:spacing w:before="360" w:after="240"/>
      <w:jc w:val="center"/>
      <w:outlineLvl w:val="2"/>
    </w:pPr>
    <w:rPr>
      <w:rFonts w:eastAsiaTheme="majorEastAsia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A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AC6"/>
  </w:style>
  <w:style w:type="paragraph" w:styleId="Footer">
    <w:name w:val="footer"/>
    <w:basedOn w:val="Normal"/>
    <w:link w:val="FooterChar"/>
    <w:uiPriority w:val="99"/>
    <w:unhideWhenUsed/>
    <w:rsid w:val="00714A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AC6"/>
  </w:style>
  <w:style w:type="paragraph" w:styleId="BalloonText">
    <w:name w:val="Balloon Text"/>
    <w:basedOn w:val="Normal"/>
    <w:link w:val="BalloonTextChar"/>
    <w:uiPriority w:val="99"/>
    <w:semiHidden/>
    <w:unhideWhenUsed/>
    <w:rsid w:val="00714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164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3358"/>
    <w:rPr>
      <w:rFonts w:eastAsiaTheme="majorEastAsia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3A11"/>
    <w:pPr>
      <w:spacing w:before="360" w:after="360"/>
      <w:contextualSpacing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A11"/>
    <w:rPr>
      <w:rFonts w:eastAsiaTheme="majorEastAsia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62F"/>
    <w:pPr>
      <w:numPr>
        <w:ilvl w:val="1"/>
      </w:numPr>
      <w:ind w:firstLine="567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362F"/>
    <w:rPr>
      <w:rFonts w:eastAsiaTheme="majorEastAsia" w:cstheme="majorBidi"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5E1341"/>
    <w:rPr>
      <w:rFonts w:ascii="Arial" w:hAnsi="Arial"/>
      <w:i w:val="0"/>
      <w:iCs/>
      <w:color w:val="auto"/>
    </w:rPr>
  </w:style>
  <w:style w:type="character" w:styleId="Emphasis">
    <w:name w:val="Emphasis"/>
    <w:basedOn w:val="DefaultParagraphFont"/>
    <w:uiPriority w:val="20"/>
    <w:qFormat/>
    <w:rsid w:val="009A3A93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9A3A93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A3A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3A93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9A3A93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3A93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3A93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A3A93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B07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B07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D0164"/>
    <w:rPr>
      <w:rFonts w:eastAsiaTheme="majorEastAsia" w:cstheme="majorBidi"/>
      <w:b/>
      <w:bCs/>
      <w:sz w:val="22"/>
      <w:u w:val="single"/>
    </w:rPr>
  </w:style>
  <w:style w:type="paragraph" w:styleId="NoSpacing">
    <w:name w:val="No Spacing"/>
    <w:uiPriority w:val="1"/>
    <w:qFormat/>
    <w:rsid w:val="00E14037"/>
    <w:pPr>
      <w:spacing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10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7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71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1E4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E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6E80-FE8E-4C15-860F-ADBF656C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16</Pages>
  <Words>4643</Words>
  <Characters>26466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Program poslovanja</vt:lpstr>
      <vt:lpstr>Program poslovanja</vt:lpstr>
    </vt:vector>
  </TitlesOfParts>
  <Company>JKP Vodovod Zlatibor</Company>
  <LinksUpToDate>false</LinksUpToDate>
  <CharactersWithSpaces>31047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poslovanja</dc:title>
  <dc:creator>Dušanka Žilović</dc:creator>
  <cp:lastModifiedBy>Rac4</cp:lastModifiedBy>
  <cp:revision>141</cp:revision>
  <cp:lastPrinted>2023-11-29T09:47:00Z</cp:lastPrinted>
  <dcterms:created xsi:type="dcterms:W3CDTF">2022-11-29T11:32:00Z</dcterms:created>
  <dcterms:modified xsi:type="dcterms:W3CDTF">2024-11-01T10:36:00Z</dcterms:modified>
</cp:coreProperties>
</file>