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BF085C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 Водовод Златибор </w:t>
      </w:r>
    </w:p>
    <w:p w:rsidR="00C25458" w:rsidRDefault="00C25458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Чајетина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13768B" w:rsidRDefault="0013768B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период од 01.01</w:t>
      </w:r>
      <w:r w:rsidR="00BF085C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F0F9E">
        <w:rPr>
          <w:rFonts w:ascii="Times New Roman" w:hAnsi="Times New Roman" w:cs="Times New Roman"/>
          <w:sz w:val="24"/>
          <w:szCs w:val="24"/>
          <w:lang w:val="sr-Latn-RS"/>
        </w:rPr>
        <w:t>30.0</w:t>
      </w:r>
      <w:r w:rsidR="00137335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6B40A3">
        <w:rPr>
          <w:rFonts w:ascii="Times New Roman" w:hAnsi="Times New Roman" w:cs="Times New Roman"/>
          <w:sz w:val="24"/>
          <w:szCs w:val="24"/>
          <w:lang w:val="sr-Latn-RS"/>
        </w:rPr>
        <w:t>.2022.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године*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137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458" w:rsidRDefault="00C25458" w:rsidP="0013768B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3768B" w:rsidRPr="006B40A3" w:rsidRDefault="006B40A3" w:rsidP="0013768B">
      <w:pPr>
        <w:rPr>
          <w:rFonts w:ascii="Times New Roman" w:hAnsi="Times New Roman" w:cs="Times New Roman"/>
          <w:b/>
          <w:sz w:val="20"/>
          <w:szCs w:val="20"/>
        </w:rPr>
      </w:pPr>
      <w:r w:rsidRPr="006B40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F0F9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proofErr w:type="spellStart"/>
      <w:proofErr w:type="gramStart"/>
      <w:r w:rsidR="00EF0F9E">
        <w:rPr>
          <w:rFonts w:ascii="Times New Roman" w:hAnsi="Times New Roman" w:cs="Times New Roman"/>
          <w:b/>
          <w:sz w:val="20"/>
          <w:szCs w:val="20"/>
        </w:rPr>
        <w:t>Чајетина</w:t>
      </w:r>
      <w:proofErr w:type="spellEnd"/>
      <w:r w:rsidR="00EF0F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37335">
        <w:rPr>
          <w:rFonts w:ascii="Times New Roman" w:hAnsi="Times New Roman" w:cs="Times New Roman"/>
          <w:b/>
          <w:sz w:val="20"/>
          <w:szCs w:val="20"/>
          <w:lang w:val="sr-Latn-RS"/>
        </w:rPr>
        <w:t>31</w:t>
      </w:r>
      <w:r w:rsidR="007E0CEB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  <w:r w:rsidR="00137335">
        <w:rPr>
          <w:rFonts w:ascii="Times New Roman" w:hAnsi="Times New Roman" w:cs="Times New Roman"/>
          <w:b/>
          <w:sz w:val="20"/>
          <w:szCs w:val="20"/>
          <w:lang w:val="sr-Latn-RS"/>
        </w:rPr>
        <w:t>10</w:t>
      </w:r>
      <w:r w:rsidRPr="006B40A3">
        <w:rPr>
          <w:rFonts w:ascii="Times New Roman" w:hAnsi="Times New Roman" w:cs="Times New Roman"/>
          <w:b/>
          <w:sz w:val="20"/>
          <w:szCs w:val="20"/>
        </w:rPr>
        <w:t>.2022.</w:t>
      </w:r>
      <w:proofErr w:type="gramEnd"/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BF085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BF085C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Јавно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Водовод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Златибор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Чајетина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Александра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Карађорђевића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6а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Сакупљање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пречишћавање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дистрибуција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воде</w:t>
      </w:r>
      <w:proofErr w:type="spellEnd"/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20302976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6B40A3">
        <w:rPr>
          <w:rFonts w:ascii="Times New Roman" w:hAnsi="Times New Roman" w:cs="Times New Roman"/>
          <w:sz w:val="24"/>
          <w:szCs w:val="24"/>
          <w:u w:val="single"/>
        </w:rPr>
        <w:t>105060489</w:t>
      </w:r>
    </w:p>
    <w:p w:rsidR="00BF085C" w:rsidRPr="006B40A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="006B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B40A3">
        <w:rPr>
          <w:rFonts w:ascii="Times New Roman" w:hAnsi="Times New Roman" w:cs="Times New Roman"/>
          <w:sz w:val="24"/>
          <w:szCs w:val="24"/>
          <w:u w:val="single"/>
        </w:rPr>
        <w:t>финансија</w:t>
      </w:r>
      <w:proofErr w:type="spellEnd"/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36.00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дистрибуција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37.00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="0094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42.21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цевовода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43.22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43.12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43.99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45.20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49.41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,</w:t>
      </w:r>
    </w:p>
    <w:p w:rsidR="004B030F" w:rsidRPr="00C25458" w:rsidRDefault="004B030F" w:rsidP="004B0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58">
        <w:rPr>
          <w:rFonts w:ascii="Times New Roman" w:hAnsi="Times New Roman" w:cs="Times New Roman"/>
          <w:sz w:val="24"/>
          <w:szCs w:val="24"/>
        </w:rPr>
        <w:t xml:space="preserve">82.99 –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Законски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правилницима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уредбама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предудзеће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одлукама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освнивач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: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proofErr w:type="gramStart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4/06, 6/07 и 6/11)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измени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оснивању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комуналног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Златибор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26/2012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03.02.2012.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водоводу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канализацији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13/02 и 6/2003)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прикључивања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водоводну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канализациону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A271B7"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lastRenderedPageBreak/>
        <w:t>водом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потрошње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8/97)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чистоће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површинаи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облику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9/2000, 2002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одлукомуређује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</w:p>
    <w:p w:rsidR="004B030F" w:rsidRPr="00C25458" w:rsidRDefault="004B030F" w:rsidP="004B030F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Ценовник</w:t>
      </w:r>
      <w:proofErr w:type="spellEnd"/>
      <w:r w:rsidR="0094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комуналних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030F" w:rsidRPr="00C25458" w:rsidRDefault="004B030F" w:rsidP="004B03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C25458">
        <w:rPr>
          <w:rFonts w:ascii="Times New Roman" w:hAnsi="Times New Roman" w:cs="Times New Roman"/>
          <w:b/>
          <w:sz w:val="24"/>
          <w:szCs w:val="24"/>
        </w:rPr>
        <w:t>:</w:t>
      </w:r>
    </w:p>
    <w:p w:rsidR="00BF085C" w:rsidRPr="00C25458" w:rsidRDefault="004B030F" w:rsidP="00BF085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5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инвестирање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58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C25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95D" w:rsidRDefault="00F4195D" w:rsidP="00AF0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</w:t>
      </w:r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15.12.2021. </w:t>
      </w:r>
      <w:proofErr w:type="spellStart"/>
      <w:proofErr w:type="gramStart"/>
      <w:r w:rsidR="004B03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0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5032-2/21, а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27.12.2021.г.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4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F054E">
        <w:rPr>
          <w:rFonts w:ascii="Times New Roman" w:hAnsi="Times New Roman" w:cs="Times New Roman"/>
          <w:sz w:val="24"/>
          <w:szCs w:val="24"/>
        </w:rPr>
        <w:t xml:space="preserve"> 02-175/2021-01</w:t>
      </w:r>
      <w:r w:rsidR="00101D68">
        <w:rPr>
          <w:rFonts w:ascii="Times New Roman" w:hAnsi="Times New Roman" w:cs="Times New Roman"/>
          <w:sz w:val="24"/>
          <w:szCs w:val="24"/>
        </w:rPr>
        <w:t>.</w:t>
      </w:r>
    </w:p>
    <w:p w:rsidR="00101D68" w:rsidRDefault="00101D68" w:rsidP="00AF05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измена плана усвојена је од стране Надзорног одбора </w:t>
      </w:r>
      <w:r w:rsidR="00705A31">
        <w:rPr>
          <w:rFonts w:ascii="Times New Roman" w:hAnsi="Times New Roman" w:cs="Times New Roman"/>
          <w:sz w:val="24"/>
          <w:szCs w:val="24"/>
          <w:lang w:val="sr-Cyrl-RS"/>
        </w:rPr>
        <w:t>13.04.2022. године, Одлука број 1564-2/22, а сагласност је дала Скупштина општине Чајетина 21.04.2022. године, Решење број 02-20/2022-01.</w:t>
      </w:r>
    </w:p>
    <w:p w:rsidR="00137335" w:rsidRPr="00137335" w:rsidRDefault="00137335" w:rsidP="00AF05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измена плана усвојена је од стране Надзорног одбора 15.06.2022. године, Одлука број 2577-1/22, а сагласност је дала Скуупштина општине Чајетина 04.07.2022. године, Решење број 02-52/2022-01.</w:t>
      </w:r>
    </w:p>
    <w:p w:rsidR="00F4195D" w:rsidRPr="00AF054E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F4195D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1F3F7E" w:rsidRPr="009073A3" w:rsidRDefault="001F3F7E" w:rsidP="001F3F7E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 w:rsidR="00EF0F9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до </w:t>
      </w:r>
      <w:r w:rsidR="00EF0F9E">
        <w:rPr>
          <w:rFonts w:ascii="Times New Roman" w:hAnsi="Times New Roman" w:cs="Times New Roman"/>
          <w:iCs/>
          <w:sz w:val="24"/>
          <w:szCs w:val="24"/>
          <w:lang w:val="sr-Latn-RS"/>
        </w:rPr>
        <w:t>30.0</w:t>
      </w:r>
      <w:r w:rsidR="00137335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ово предузеће је обављало своју основну делатност( сакупљање, пречишћавање и дистрибуција воде) и  ови приходи чине  </w:t>
      </w:r>
      <w:r w:rsidR="00137335">
        <w:rPr>
          <w:rFonts w:ascii="Times New Roman" w:hAnsi="Times New Roman" w:cs="Times New Roman"/>
          <w:iCs/>
          <w:sz w:val="24"/>
          <w:szCs w:val="24"/>
          <w:lang w:val="sr-Cyrl-RS"/>
        </w:rPr>
        <w:t>51,91</w:t>
      </w:r>
      <w:r w:rsidR="00EB02FC">
        <w:rPr>
          <w:rFonts w:ascii="Times New Roman" w:hAnsi="Times New Roman" w:cs="Times New Roman"/>
          <w:iCs/>
          <w:sz w:val="24"/>
          <w:szCs w:val="24"/>
          <w:lang w:val="sr-Latn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укупно остварених  прихода  у овом периоду.  У плану за целу  пословну 20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B02FC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годину ови  приходи имају учешће од  </w:t>
      </w:r>
      <w:r w:rsidR="00EC74FA">
        <w:rPr>
          <w:rFonts w:ascii="Times New Roman" w:hAnsi="Times New Roman" w:cs="Times New Roman"/>
          <w:iCs/>
          <w:sz w:val="24"/>
          <w:szCs w:val="24"/>
          <w:lang w:val="sr-Cyrl-RS"/>
        </w:rPr>
        <w:t>32,</w:t>
      </w:r>
      <w:r w:rsidR="00533996">
        <w:rPr>
          <w:rFonts w:ascii="Times New Roman" w:hAnsi="Times New Roman" w:cs="Times New Roman"/>
          <w:iCs/>
          <w:sz w:val="24"/>
          <w:szCs w:val="24"/>
          <w:lang w:val="sr-Cyrl-RS"/>
        </w:rPr>
        <w:t>49</w:t>
      </w:r>
      <w:r w:rsidR="009073A3">
        <w:rPr>
          <w:rFonts w:ascii="Times New Roman" w:hAnsi="Times New Roman" w:cs="Times New Roman"/>
          <w:iCs/>
          <w:sz w:val="24"/>
          <w:szCs w:val="24"/>
        </w:rPr>
        <w:t>%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1F3F7E" w:rsidRDefault="001F3F7E" w:rsidP="001F3F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остварени су у складу са могућностима и условима пословања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току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705A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прва </w:t>
      </w:r>
      <w:r w:rsidR="00533996">
        <w:rPr>
          <w:rFonts w:ascii="Times New Roman" w:hAnsi="Times New Roman" w:cs="Times New Roman"/>
          <w:iCs/>
          <w:sz w:val="24"/>
          <w:szCs w:val="24"/>
          <w:lang w:val="sr-Cyrl-RS"/>
        </w:rPr>
        <w:t>три</w:t>
      </w:r>
      <w:r w:rsidR="009073A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8E481C" w:rsidRDefault="008E481C" w:rsidP="00BF085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80B47" w:rsidRPr="00180B47" w:rsidRDefault="00180B47" w:rsidP="00180B4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B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80B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ОБРАЗЛОЖЕЊЕ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БИЛАНС УСПЕХА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299.802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обухватају приходе од основне делатности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168.094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, а остало су приходи од грађевинских радова,прикључака на месне водоводе  , услуге обједињене наплате комуналних услуга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по основу државних давања и условљених донација, остали приходи.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Пословни расходи укупно износе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296.871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128.973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28.415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, материјал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54.315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динара,  гориво и енергија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32.582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33.021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нематеријални трошкови</w:t>
      </w:r>
      <w:r w:rsid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D4051" w:rsidRPr="008D405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960E2">
        <w:rPr>
          <w:rFonts w:ascii="Times New Roman" w:hAnsi="Times New Roman" w:cs="Times New Roman"/>
          <w:iCs/>
          <w:sz w:val="24"/>
          <w:szCs w:val="24"/>
          <w:lang w:val="sr-Cyrl-RS"/>
        </w:rPr>
        <w:t>19.565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динара. Остварен је пословни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2.931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У овом 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добитак  из финансирања у износу од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3.315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, а узимајући у обзир и остале  расходе  од </w:t>
      </w:r>
      <w:r w:rsidR="008D4051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556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 , остале  приходе  од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2.860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динара, расходе од усклађивања вредности имовине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15.743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17.214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01.01.202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>.-30.0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 износи 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9.021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пре опорезивања.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резултат је утврђен на основу документације која је достављена на књижење до почетка израде кварталног извештаја.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Редовни месечни трошкови за које није достављена документација (електрична енергија, трошкови радника преко агенцијског запошљавања, </w:t>
      </w:r>
      <w:r w:rsidR="007108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испоруке воде од стране ЈКП Водовод Ужице, 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утрошак горива)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су укључени у процењеном изно</w:t>
      </w:r>
      <w:r w:rsidR="00FF1AAB">
        <w:rPr>
          <w:rFonts w:ascii="Times New Roman" w:hAnsi="Times New Roman" w:cs="Times New Roman"/>
          <w:iCs/>
          <w:sz w:val="24"/>
          <w:szCs w:val="24"/>
          <w:lang w:val="sr-Cyrl-RS"/>
        </w:rPr>
        <w:t>су на основу претходног периода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8E481C" w:rsidRDefault="001F3F7E" w:rsidP="004C04E6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4C04E6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БИЛАНС СТАЊА</w:t>
      </w:r>
    </w:p>
    <w:p w:rsidR="001F3F7E" w:rsidRPr="00627970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крају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721AE5">
        <w:rPr>
          <w:rFonts w:ascii="Times New Roman" w:hAnsi="Times New Roman" w:cs="Times New Roman"/>
          <w:iCs/>
          <w:sz w:val="24"/>
          <w:szCs w:val="24"/>
          <w:lang w:val="sr-Cyrl-RS"/>
        </w:rPr>
        <w:t>трећег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 износ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C163E">
        <w:rPr>
          <w:rFonts w:ascii="Times New Roman" w:hAnsi="Times New Roman" w:cs="Times New Roman"/>
          <w:iCs/>
          <w:sz w:val="24"/>
          <w:szCs w:val="24"/>
          <w:lang w:val="sr-Cyrl-RS"/>
        </w:rPr>
        <w:t>1.296.588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1.031.832</w:t>
      </w:r>
      <w:r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овом периоду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01.01.-30.0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F71933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Стална имовина обухвата: грађевинске објекте 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381.466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динара; постројења и опрему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110.040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некретнине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постројења и опрему у припреми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537.070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улагања на туђим некретнинама 2.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нематеријалну имовину </w:t>
      </w:r>
      <w:r w:rsidR="00110A9B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178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1F3F7E" w:rsidRDefault="00F71933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264.756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F3F7E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.</w:t>
      </w:r>
      <w:r w:rsidR="001F3F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имовина обухвата: залихе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74.796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потраживања по основу продаје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92.419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остала краткорочна потраживања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18.240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краткорочни финансијски пласмани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1.344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и готовински еквиваленти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73.579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краткорочна активна временска разграничења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4.378</w:t>
      </w:r>
      <w:r w:rsidR="00B30D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 укупан капитал износи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884.726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хиљада, дугорочна резервисања и обавезе </w:t>
      </w:r>
      <w:r w:rsidR="0038440B">
        <w:rPr>
          <w:rFonts w:ascii="Times New Roman" w:hAnsi="Times New Roman" w:cs="Times New Roman"/>
          <w:iCs/>
          <w:sz w:val="24"/>
          <w:szCs w:val="24"/>
          <w:lang w:val="sr-Latn-RS"/>
        </w:rPr>
        <w:t>28.857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C80E7C">
        <w:rPr>
          <w:rFonts w:ascii="Times New Roman" w:hAnsi="Times New Roman" w:cs="Times New Roman"/>
          <w:iCs/>
          <w:sz w:val="24"/>
          <w:szCs w:val="24"/>
          <w:lang w:val="sr-Cyrl-RS"/>
        </w:rPr>
        <w:t>119.116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07510C">
        <w:rPr>
          <w:rFonts w:ascii="Times New Roman" w:hAnsi="Times New Roman" w:cs="Times New Roman"/>
          <w:iCs/>
          <w:sz w:val="24"/>
          <w:szCs w:val="24"/>
          <w:lang w:val="sr-Cyrl-RS"/>
        </w:rPr>
        <w:t>10.845</w:t>
      </w:r>
      <w:r w:rsidR="00F71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динара, дугорочни одложени приходи и примљне донације 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25</w:t>
      </w:r>
      <w:r w:rsidR="00716F79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3D6AC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716F79">
        <w:rPr>
          <w:rFonts w:ascii="Times New Roman" w:hAnsi="Times New Roman" w:cs="Times New Roman"/>
          <w:iCs/>
          <w:sz w:val="24"/>
          <w:szCs w:val="24"/>
          <w:lang w:val="sr-Cyrl-RS"/>
        </w:rPr>
        <w:t>044 хи</w:t>
      </w:r>
      <w:r w:rsidR="00C42F78">
        <w:rPr>
          <w:rFonts w:ascii="Times New Roman" w:hAnsi="Times New Roman" w:cs="Times New Roman"/>
          <w:iCs/>
          <w:sz w:val="24"/>
          <w:szCs w:val="24"/>
          <w:lang w:val="sr-Cyrl-RS"/>
        </w:rPr>
        <w:t>љаде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капитал обухвата : основни капитал (државни) 591.967 хиљада динара; нераспоређени добитак ранијих година 283.738 хиљада динара; </w:t>
      </w:r>
      <w:r w:rsidR="00536074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текуће године </w:t>
      </w:r>
      <w:r w:rsidR="00536074">
        <w:rPr>
          <w:rFonts w:ascii="Times New Roman" w:hAnsi="Times New Roman" w:cs="Times New Roman"/>
          <w:iCs/>
          <w:sz w:val="24"/>
          <w:szCs w:val="24"/>
          <w:lang w:val="sr-Cyrl-RS"/>
        </w:rPr>
        <w:t>9.021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38440B" w:rsidRDefault="004A67F0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 Дугорочна резервисања и дугорочне обавезе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обухвата: дугорочни кредити 20.551 хиљада динара; резервисања за накнаде и друге бенефиције запослених</w:t>
      </w:r>
      <w:r w:rsidR="00816C5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8.306 </w:t>
      </w:r>
      <w:r w:rsidR="00816C56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1F3F7E" w:rsidRPr="00BE4B10" w:rsidRDefault="00C84619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Краткорочне обавезе обухватају: део дугорочних кредита који доспева до годину дана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2.317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примљени аванси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22.705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обавезе према добављачима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57.889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динара; остале креткорочне обавезе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31.489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>; краткорочна пасивна временска разграничења 4.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716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:rsidR="001F3F7E" w:rsidRDefault="001F3F7E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планом предвиђено. Планирано је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91.200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>љада динара , а стање на дан 30.0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73.579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 динара. У току 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прва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три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остварен је нето одлив у износу од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36.860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динара, па са готовином на почетку обрачунског периода (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110.439</w:t>
      </w:r>
      <w:r w:rsidR="00BE4B10">
        <w:rPr>
          <w:rFonts w:ascii="Times New Roman" w:hAnsi="Times New Roman" w:cs="Times New Roman"/>
          <w:iCs/>
          <w:sz w:val="24"/>
          <w:szCs w:val="24"/>
          <w:lang w:val="sr-Cyrl-RS"/>
        </w:rPr>
        <w:t>) стање готовине 30.0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.202</w:t>
      </w:r>
      <w:r w:rsidR="00C8461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73.579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C84619" w:rsidRDefault="00C84619" w:rsidP="001F3F7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пословних активности остварен је нето прилив у износу од 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58.276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активности инвестирања остварен је нето одлив у износу од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17.664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из активности финансирања остварен је нето одлив у износу од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77.472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динара , што укупно чини нето одлив од </w:t>
      </w:r>
      <w:r w:rsidR="008851E0">
        <w:rPr>
          <w:rFonts w:ascii="Times New Roman" w:hAnsi="Times New Roman" w:cs="Times New Roman"/>
          <w:iCs/>
          <w:sz w:val="24"/>
          <w:szCs w:val="24"/>
          <w:lang w:val="sr-Cyrl-RS"/>
        </w:rPr>
        <w:t>38.860</w:t>
      </w:r>
      <w:r w:rsidR="005C5C3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ТРОШКОВИ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 зарада запо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слених у периоду  од  01.01.-30.0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у планираним оквирима</w:t>
      </w:r>
      <w:r w:rsidR="00FF1AAB">
        <w:rPr>
          <w:rFonts w:ascii="Times New Roman" w:hAnsi="Times New Roman" w:cs="Times New Roman"/>
          <w:sz w:val="24"/>
          <w:szCs w:val="24"/>
          <w:lang w:val="sr-Cyrl-R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(трошкови зарада су остварени 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 xml:space="preserve">за прва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5C35">
        <w:rPr>
          <w:rFonts w:ascii="Times New Roman" w:hAnsi="Times New Roman" w:cs="Times New Roman"/>
          <w:sz w:val="24"/>
          <w:szCs w:val="24"/>
          <w:lang w:val="sr-Cyrl-RS"/>
        </w:rPr>
        <w:t>квартал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8440B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остварене су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90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дневнице за службено путовање остварене су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накнаде трошкова на службеном путу остварене су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а све у односу на планирано 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 xml:space="preserve">за прва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</w:t>
      </w:r>
      <w:r w:rsidR="009E71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P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:rsidR="001F3F7E" w:rsidRDefault="001F3F7E" w:rsidP="001F3F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Планирано је да је на крају 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квартала 202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број запослених на неодређено време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141D3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Остварено је  8</w:t>
      </w:r>
      <w:r w:rsidR="00F9097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374DF">
        <w:rPr>
          <w:rFonts w:ascii="Times New Roman" w:hAnsi="Times New Roman" w:cs="Times New Roman"/>
          <w:sz w:val="24"/>
          <w:szCs w:val="24"/>
          <w:lang w:val="sr-Cyrl-RS"/>
        </w:rPr>
        <w:t xml:space="preserve"> 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8 запослених на одређено време.</w:t>
      </w:r>
    </w:p>
    <w:p w:rsidR="008E481C" w:rsidRDefault="008E481C" w:rsidP="008E481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0B6C54" w:rsidRPr="000B6C54">
        <w:rPr>
          <w:rFonts w:ascii="Times New Roman" w:hAnsi="Times New Roman" w:cs="Times New Roman"/>
          <w:sz w:val="24"/>
          <w:szCs w:val="24"/>
          <w:lang w:val="sr-Cyrl-RS"/>
        </w:rPr>
        <w:t>РАСПОН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И ИСПЛАЋЕНИХ ЗАРАДА</w:t>
      </w:r>
    </w:p>
    <w:p w:rsidR="006E7C6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Распон планираних и исплаћених зарада дати су подаци о највишој и најнижој исплаћеној заради за запослене без пословодства , укупно просечно исплаћена зарада је мања  од планом предвиђене просечне зараде за запослене  без пословодства. Појединачно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</w:t>
      </w:r>
      <w:r w:rsidR="005374DF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виша исплаћена зарада је већа од планом предвиђене из разлога што је  у 2022.г. извршена измена  у систематизацији , па је на</w:t>
      </w:r>
      <w:r w:rsidR="00FF32BD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виша зарада исплаћена за запосленог на радном месту које није </w:t>
      </w:r>
      <w:r w:rsidR="00BD7D24">
        <w:rPr>
          <w:rFonts w:ascii="Times New Roman" w:hAnsi="Times New Roman" w:cs="Times New Roman"/>
          <w:sz w:val="24"/>
          <w:szCs w:val="24"/>
          <w:lang w:val="sr-Cyrl-RS"/>
        </w:rPr>
        <w:t>постојало при изради програма за 2022.годину.</w:t>
      </w:r>
    </w:p>
    <w:p w:rsidR="00210FA2" w:rsidRPr="00210FA2" w:rsidRDefault="00210FA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исплаћеној заради за пословодство односе се на зараду директора,  просечно исплаћена зарада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 xml:space="preserve"> у прва три квартала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мања од планом предвиђене.</w:t>
      </w: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СУБВЕНЦИЈЕ И ОСТАЛИ ПРИХОДИ ИЗ БУЏЕТА</w:t>
      </w:r>
    </w:p>
    <w:p w:rsidR="003A2E7D" w:rsidRPr="0038440B" w:rsidRDefault="0038440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кварталу није било субвенција и осталих прихода из буџета.</w:t>
      </w: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СРЕДСТВА ЗА ПОСЕБНЕ НАМЕНЕ</w:t>
      </w:r>
    </w:p>
    <w:p w:rsidR="005C2D89" w:rsidRPr="003F61D1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репрезентације , рекламе и пропаганде.</w:t>
      </w:r>
    </w:p>
    <w:p w:rsidR="005C2D89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су остварени 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 xml:space="preserve">за прва 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F34B50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2D89" w:rsidRDefault="005C2D89" w:rsidP="005C2D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 рекламу и пропаганду  остварени су 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 у односу на планиране 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>за прва</w:t>
      </w:r>
      <w:r w:rsidR="00E01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 xml:space="preserve"> три </w:t>
      </w:r>
      <w:r w:rsidR="00E01CF6">
        <w:rPr>
          <w:rFonts w:ascii="Times New Roman" w:hAnsi="Times New Roman" w:cs="Times New Roman"/>
          <w:sz w:val="24"/>
          <w:szCs w:val="24"/>
          <w:lang w:val="sr-Cyrl-RS"/>
        </w:rPr>
        <w:t>квартал</w:t>
      </w:r>
      <w:r w:rsidR="00AB4E8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1C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6C54" w:rsidRDefault="000B6C54" w:rsidP="003A2E7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9. КРЕДИТНА ЗАДУЖЕНОСТ</w:t>
      </w:r>
    </w:p>
    <w:p w:rsidR="000B6C54" w:rsidRDefault="002F05EA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на дан 30.0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66154">
        <w:rPr>
          <w:rFonts w:ascii="Times New Roman" w:hAnsi="Times New Roman" w:cs="Times New Roman"/>
          <w:sz w:val="24"/>
          <w:szCs w:val="24"/>
          <w:lang w:val="sr-Cyrl-RS"/>
        </w:rPr>
        <w:t xml:space="preserve">.2022.године има обавезу по кредитима за набавку опреме у укупном износу од 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A52">
        <w:rPr>
          <w:rFonts w:ascii="Times New Roman" w:hAnsi="Times New Roman" w:cs="Times New Roman"/>
          <w:sz w:val="24"/>
          <w:szCs w:val="24"/>
          <w:lang w:val="sr-Cyrl-RS"/>
        </w:rPr>
        <w:t>194.384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евра. Месечне обавезе по основу кредита су 9.153 евра у динарској  противвредности  по средњем курсу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НБС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на дан плаћања рате главнице. Плаћањ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0ABF">
        <w:rPr>
          <w:rFonts w:ascii="Times New Roman" w:hAnsi="Times New Roman" w:cs="Times New Roman"/>
          <w:sz w:val="24"/>
          <w:szCs w:val="24"/>
          <w:lang w:val="sr-Cyrl-RS"/>
        </w:rPr>
        <w:t xml:space="preserve"> камате врши се по истеку месеца и износи 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приближно 600 евра, такође у динарској противвредности по средњем курсу НБС на дан плаћања.</w:t>
      </w:r>
    </w:p>
    <w:p w:rsidR="00E44A52" w:rsidRPr="00166154" w:rsidRDefault="00E44A52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ће 10.10.2022. исплатити последња рата у износу од 3.838 евра за кредит који је узет 2016.г. са роком отплате од  5 година и грејс периодом од годину дана, тако да ће месечна обавеза по основу главнице у наредном периоду бити мања за износ ове рате.</w:t>
      </w:r>
    </w:p>
    <w:p w:rsidR="003A2E7D" w:rsidRPr="00E44A52" w:rsidRDefault="003A2E7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0B6C54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A2E7D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:rsidR="00AA5BFF" w:rsidRDefault="00AA5BFF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у </w:t>
      </w:r>
      <w:r w:rsidR="0011477A">
        <w:rPr>
          <w:rFonts w:ascii="Times New Roman" w:hAnsi="Times New Roman" w:cs="Times New Roman"/>
          <w:sz w:val="24"/>
          <w:szCs w:val="24"/>
          <w:lang w:val="sr-Cyrl-RS"/>
        </w:rPr>
        <w:t xml:space="preserve"> прва три  квартала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4E76B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може се видети која је опрема набављена и у ком износу. Опрема чија је  набавка планирана , а није реализована , набавке ће се обавити у наредном периоду  у складу са потребама и могућностима предузећа.</w:t>
      </w: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47E" w:rsidRDefault="0051747E" w:rsidP="00AA5B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6C54" w:rsidRDefault="000B6C54" w:rsidP="000B6C54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6C54" w:rsidRPr="000B6C54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6C54">
        <w:rPr>
          <w:rFonts w:ascii="Times New Roman" w:hAnsi="Times New Roman" w:cs="Times New Roman"/>
          <w:sz w:val="24"/>
          <w:szCs w:val="24"/>
          <w:lang w:val="sr-Cyrl-RS"/>
        </w:rPr>
        <w:t>11. ПОТРАЖИВАЊА, ОБАВЕЗЕ И СУДСКИ СПОРОВИ</w:t>
      </w:r>
    </w:p>
    <w:p w:rsidR="000B6C54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потраживања приказана је старосна структура потраживања од купаца по периодима са напоменом да су за потраживања од  грађана за комуналне услуге , а која  су старија од 12 месеци , предати предлози за извршење јавним извршитељима.</w:t>
      </w:r>
    </w:p>
    <w:p w:rsidR="00F34B50" w:rsidRDefault="0051747E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табели </w:t>
      </w:r>
      <w:r w:rsidR="00174FA7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приказане су обавезе према добављачима по периодима . Предузеће  све обавезе према добављачима измирује у законском року. Обавеза старија од 12 месеци </w:t>
      </w:r>
      <w:r w:rsidR="00C25458">
        <w:rPr>
          <w:rFonts w:ascii="Times New Roman" w:hAnsi="Times New Roman" w:cs="Times New Roman"/>
          <w:sz w:val="24"/>
          <w:szCs w:val="24"/>
          <w:lang w:val="sr-Cyrl-RS"/>
        </w:rPr>
        <w:t xml:space="preserve"> односи се на гарантни депозит  по уговору за изградњу постројења за прераду отпадних вода на Златибору</w:t>
      </w:r>
      <w:r w:rsidR="00ED1654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C25458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исплаћен након отклањања свих недостатака,  техничког пријема и добијања употребне дозволе за овај објекат.</w:t>
      </w:r>
    </w:p>
    <w:p w:rsidR="000B6C54" w:rsidRPr="003A2E7D" w:rsidRDefault="000B6C54" w:rsidP="000B6C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1C" w:rsidRDefault="001D3787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A2E7D"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C25458" w:rsidRDefault="00AA5BFF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 прихода и расхода као и ставки биланса стања и токова готовине, предузеће своје активности у наредном  периоду  мора усмерити у правцу унапређења и побољшања у сегментима за које утврди да је то потребно, а све у циљу унапређења пословања и реализације усвојеног програма пословања.</w:t>
      </w:r>
      <w:r w:rsidR="00C254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25458" w:rsidRDefault="00C25458" w:rsidP="00AA5BFF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3B0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A2E7D" w:rsidRDefault="00C25458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</w:t>
      </w:r>
      <w:r w:rsidR="00E54B18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7E0C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621C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</w:t>
      </w:r>
      <w:r w:rsidR="001A63B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__________________</w:t>
      </w:r>
    </w:p>
    <w:p w:rsidR="00F4195D" w:rsidRPr="008D4EFF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0B6C54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Потпис</w:t>
      </w: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F" w:rsidRDefault="00E8241F" w:rsidP="00F4195D">
      <w:pPr>
        <w:spacing w:after="0" w:line="240" w:lineRule="auto"/>
      </w:pPr>
      <w:r>
        <w:separator/>
      </w:r>
    </w:p>
  </w:endnote>
  <w:endnote w:type="continuationSeparator" w:id="0">
    <w:p w:rsidR="00E8241F" w:rsidRDefault="00E8241F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F" w:rsidRDefault="00E8241F" w:rsidP="00F4195D">
      <w:pPr>
        <w:spacing w:after="0" w:line="240" w:lineRule="auto"/>
      </w:pPr>
      <w:r>
        <w:separator/>
      </w:r>
    </w:p>
  </w:footnote>
  <w:footnote w:type="continuationSeparator" w:id="0">
    <w:p w:rsidR="00E8241F" w:rsidRDefault="00E8241F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D37"/>
    <w:rsid w:val="000312A6"/>
    <w:rsid w:val="0007510C"/>
    <w:rsid w:val="0008696D"/>
    <w:rsid w:val="000B6C54"/>
    <w:rsid w:val="000C11A5"/>
    <w:rsid w:val="000E64C1"/>
    <w:rsid w:val="00101D68"/>
    <w:rsid w:val="001074C9"/>
    <w:rsid w:val="00110A9B"/>
    <w:rsid w:val="0011477A"/>
    <w:rsid w:val="00117964"/>
    <w:rsid w:val="00137335"/>
    <w:rsid w:val="0013768B"/>
    <w:rsid w:val="00141D31"/>
    <w:rsid w:val="00166154"/>
    <w:rsid w:val="00174FA7"/>
    <w:rsid w:val="00180B47"/>
    <w:rsid w:val="001A63B0"/>
    <w:rsid w:val="001D3787"/>
    <w:rsid w:val="001F3F7E"/>
    <w:rsid w:val="00210FA2"/>
    <w:rsid w:val="002669AB"/>
    <w:rsid w:val="00283378"/>
    <w:rsid w:val="002B4DF6"/>
    <w:rsid w:val="002F05EA"/>
    <w:rsid w:val="002F7C3B"/>
    <w:rsid w:val="00360D33"/>
    <w:rsid w:val="0038440B"/>
    <w:rsid w:val="003A2E7D"/>
    <w:rsid w:val="003C163E"/>
    <w:rsid w:val="003D050F"/>
    <w:rsid w:val="003D6AC1"/>
    <w:rsid w:val="00487979"/>
    <w:rsid w:val="004A67F0"/>
    <w:rsid w:val="004B030F"/>
    <w:rsid w:val="004C04E6"/>
    <w:rsid w:val="004E76B1"/>
    <w:rsid w:val="0051747E"/>
    <w:rsid w:val="00520215"/>
    <w:rsid w:val="00533996"/>
    <w:rsid w:val="00536074"/>
    <w:rsid w:val="005374DF"/>
    <w:rsid w:val="00580444"/>
    <w:rsid w:val="005947A1"/>
    <w:rsid w:val="00594E84"/>
    <w:rsid w:val="005C2D89"/>
    <w:rsid w:val="005C5C35"/>
    <w:rsid w:val="005F1AF2"/>
    <w:rsid w:val="0060798C"/>
    <w:rsid w:val="0062374A"/>
    <w:rsid w:val="00672877"/>
    <w:rsid w:val="006B40A3"/>
    <w:rsid w:val="006B60DB"/>
    <w:rsid w:val="006D3A01"/>
    <w:rsid w:val="006E7C62"/>
    <w:rsid w:val="00705A31"/>
    <w:rsid w:val="007108F7"/>
    <w:rsid w:val="00716F79"/>
    <w:rsid w:val="00721AE5"/>
    <w:rsid w:val="007E0CEB"/>
    <w:rsid w:val="00816C56"/>
    <w:rsid w:val="008672D1"/>
    <w:rsid w:val="008851E0"/>
    <w:rsid w:val="008D4051"/>
    <w:rsid w:val="008D4EFF"/>
    <w:rsid w:val="008E481C"/>
    <w:rsid w:val="009073A3"/>
    <w:rsid w:val="00941FDF"/>
    <w:rsid w:val="00951781"/>
    <w:rsid w:val="00975557"/>
    <w:rsid w:val="00977292"/>
    <w:rsid w:val="009953D4"/>
    <w:rsid w:val="009E714E"/>
    <w:rsid w:val="009F03F9"/>
    <w:rsid w:val="00AA5BFF"/>
    <w:rsid w:val="00AB1E80"/>
    <w:rsid w:val="00AB4E88"/>
    <w:rsid w:val="00AF054E"/>
    <w:rsid w:val="00B00ABF"/>
    <w:rsid w:val="00B30D30"/>
    <w:rsid w:val="00BD7D24"/>
    <w:rsid w:val="00BE4B10"/>
    <w:rsid w:val="00BF085C"/>
    <w:rsid w:val="00C25458"/>
    <w:rsid w:val="00C42F78"/>
    <w:rsid w:val="00C4621C"/>
    <w:rsid w:val="00C80E7C"/>
    <w:rsid w:val="00C84619"/>
    <w:rsid w:val="00CF3A0A"/>
    <w:rsid w:val="00D01CFF"/>
    <w:rsid w:val="00D172D0"/>
    <w:rsid w:val="00D53740"/>
    <w:rsid w:val="00DA5C39"/>
    <w:rsid w:val="00E01CF6"/>
    <w:rsid w:val="00E44A52"/>
    <w:rsid w:val="00E54B18"/>
    <w:rsid w:val="00E57878"/>
    <w:rsid w:val="00E65055"/>
    <w:rsid w:val="00E8241F"/>
    <w:rsid w:val="00EB02FC"/>
    <w:rsid w:val="00EC74FA"/>
    <w:rsid w:val="00ED1654"/>
    <w:rsid w:val="00EE12FA"/>
    <w:rsid w:val="00EF0F9E"/>
    <w:rsid w:val="00F11704"/>
    <w:rsid w:val="00F1792B"/>
    <w:rsid w:val="00F34B50"/>
    <w:rsid w:val="00F4195D"/>
    <w:rsid w:val="00F6168F"/>
    <w:rsid w:val="00F71933"/>
    <w:rsid w:val="00F90978"/>
    <w:rsid w:val="00F960E2"/>
    <w:rsid w:val="00FF1AA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F"/>
    <w:pPr>
      <w:keepNext/>
      <w:keepLines/>
      <w:spacing w:before="360" w:after="240" w:line="240" w:lineRule="auto"/>
      <w:ind w:firstLine="567"/>
      <w:jc w:val="center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86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030F"/>
    <w:rPr>
      <w:rFonts w:ascii="Arial" w:eastAsiaTheme="majorEastAsia" w:hAnsi="Arial" w:cstheme="majorBid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4B030F"/>
    <w:pPr>
      <w:spacing w:before="120" w:after="120" w:line="240" w:lineRule="auto"/>
      <w:ind w:left="720" w:firstLine="567"/>
      <w:contextualSpacing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C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Rac4</cp:lastModifiedBy>
  <cp:revision>48</cp:revision>
  <cp:lastPrinted>2022-07-28T05:16:00Z</cp:lastPrinted>
  <dcterms:created xsi:type="dcterms:W3CDTF">2022-03-02T09:45:00Z</dcterms:created>
  <dcterms:modified xsi:type="dcterms:W3CDTF">2022-10-31T12:53:00Z</dcterms:modified>
</cp:coreProperties>
</file>